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BAA" w:rsidRDefault="00E53BAA" w:rsidP="00E53BAA">
      <w:pPr>
        <w:spacing w:after="160" w:line="259" w:lineRule="auto"/>
        <w:rPr>
          <w:rFonts w:asciiTheme="majorBidi" w:hAnsiTheme="majorBidi" w:cstheme="majorBidi"/>
          <w:b/>
        </w:rPr>
      </w:pPr>
    </w:p>
    <w:p w:rsidR="00E53BAA" w:rsidRDefault="00E53BAA" w:rsidP="00E53BAA">
      <w:pPr>
        <w:spacing w:after="160" w:line="259" w:lineRule="auto"/>
        <w:rPr>
          <w:rFonts w:asciiTheme="majorBidi" w:hAnsiTheme="majorBidi" w:cstheme="majorBidi"/>
          <w:b/>
        </w:rPr>
      </w:pPr>
    </w:p>
    <w:p w:rsidR="00E53BAA" w:rsidRDefault="00E53BAA" w:rsidP="00E53BAA">
      <w:pPr>
        <w:spacing w:after="160" w:line="259" w:lineRule="auto"/>
        <w:rPr>
          <w:rFonts w:asciiTheme="majorBidi" w:hAnsiTheme="majorBidi" w:cstheme="majorBidi"/>
          <w:b/>
        </w:rPr>
      </w:pPr>
    </w:p>
    <w:p w:rsidR="00E53BAA" w:rsidRPr="00E53BAA" w:rsidRDefault="00E53BAA" w:rsidP="00E53BAA">
      <w:pPr>
        <w:spacing w:after="160" w:line="259" w:lineRule="auto"/>
        <w:rPr>
          <w:rFonts w:asciiTheme="majorBidi" w:hAnsiTheme="majorBidi" w:cstheme="majorBidi"/>
          <w:b/>
          <w:sz w:val="48"/>
          <w:szCs w:val="48"/>
        </w:rPr>
      </w:pPr>
    </w:p>
    <w:p w:rsidR="00E53BAA" w:rsidRDefault="00E53BAA" w:rsidP="00E53BAA">
      <w:pPr>
        <w:spacing w:after="160" w:line="259" w:lineRule="auto"/>
        <w:rPr>
          <w:rFonts w:asciiTheme="majorBidi" w:hAnsiTheme="majorBidi" w:cstheme="majorBidi"/>
          <w:b/>
          <w:sz w:val="52"/>
          <w:szCs w:val="48"/>
        </w:rPr>
      </w:pPr>
      <w:r w:rsidRPr="00E53BAA">
        <w:rPr>
          <w:rFonts w:asciiTheme="majorBidi" w:hAnsiTheme="majorBidi" w:cstheme="majorBidi"/>
          <w:b/>
          <w:sz w:val="52"/>
          <w:szCs w:val="48"/>
        </w:rPr>
        <w:t xml:space="preserve">Coverage </w:t>
      </w:r>
      <w:r w:rsidR="00845F18">
        <w:rPr>
          <w:rFonts w:asciiTheme="majorBidi" w:hAnsiTheme="majorBidi" w:cstheme="majorBidi"/>
          <w:b/>
          <w:sz w:val="52"/>
          <w:szCs w:val="48"/>
        </w:rPr>
        <w:t xml:space="preserve">Evaluation </w:t>
      </w:r>
      <w:r w:rsidRPr="00E53BAA">
        <w:rPr>
          <w:rFonts w:asciiTheme="majorBidi" w:hAnsiTheme="majorBidi" w:cstheme="majorBidi"/>
          <w:b/>
          <w:sz w:val="52"/>
          <w:szCs w:val="48"/>
        </w:rPr>
        <w:t>Surveys for Preventive Chemotherapy:</w:t>
      </w:r>
    </w:p>
    <w:p w:rsidR="00E53BAA" w:rsidRPr="00E53BAA" w:rsidRDefault="00B0191D" w:rsidP="00E53BAA">
      <w:pPr>
        <w:spacing w:after="160" w:line="259" w:lineRule="auto"/>
        <w:rPr>
          <w:rFonts w:asciiTheme="majorBidi" w:hAnsiTheme="majorBidi" w:cstheme="majorBidi"/>
          <w:b/>
          <w:i/>
          <w:sz w:val="52"/>
          <w:szCs w:val="48"/>
        </w:rPr>
      </w:pPr>
      <w:r>
        <w:rPr>
          <w:rFonts w:asciiTheme="majorBidi" w:hAnsiTheme="majorBidi" w:cstheme="majorBidi"/>
          <w:b/>
          <w:i/>
          <w:sz w:val="52"/>
          <w:szCs w:val="48"/>
        </w:rPr>
        <w:t>Field guide</w:t>
      </w:r>
      <w:r w:rsidR="00E53BAA" w:rsidRPr="00E53BAA">
        <w:rPr>
          <w:rFonts w:asciiTheme="majorBidi" w:hAnsiTheme="majorBidi" w:cstheme="majorBidi"/>
          <w:b/>
          <w:i/>
          <w:sz w:val="52"/>
          <w:szCs w:val="48"/>
        </w:rPr>
        <w:t xml:space="preserve"> for Implementation</w:t>
      </w:r>
    </w:p>
    <w:p w:rsidR="00E53BAA" w:rsidRDefault="00E53BAA" w:rsidP="00E53BAA">
      <w:pPr>
        <w:spacing w:after="160" w:line="259" w:lineRule="auto"/>
        <w:rPr>
          <w:rFonts w:asciiTheme="majorBidi" w:hAnsiTheme="majorBidi" w:cstheme="majorBidi"/>
          <w:b/>
          <w:sz w:val="48"/>
          <w:szCs w:val="48"/>
        </w:rPr>
      </w:pPr>
    </w:p>
    <w:p w:rsidR="00E53BAA" w:rsidRDefault="00E53BAA" w:rsidP="00E53BAA">
      <w:pPr>
        <w:spacing w:after="160" w:line="259" w:lineRule="auto"/>
        <w:rPr>
          <w:rFonts w:asciiTheme="majorBidi" w:hAnsiTheme="majorBidi" w:cstheme="majorBidi"/>
          <w:b/>
          <w:sz w:val="48"/>
          <w:szCs w:val="48"/>
        </w:rPr>
      </w:pPr>
    </w:p>
    <w:p w:rsidR="00E53BAA" w:rsidRDefault="00E53BAA" w:rsidP="00E53BAA">
      <w:pPr>
        <w:spacing w:after="160" w:line="259" w:lineRule="auto"/>
        <w:rPr>
          <w:rFonts w:asciiTheme="majorBidi" w:hAnsiTheme="majorBidi" w:cstheme="majorBidi"/>
          <w:b/>
          <w:sz w:val="48"/>
          <w:szCs w:val="48"/>
        </w:rPr>
      </w:pPr>
    </w:p>
    <w:p w:rsidR="00E53BAA" w:rsidRDefault="00E53BAA" w:rsidP="00E53BAA">
      <w:pPr>
        <w:spacing w:after="160" w:line="259" w:lineRule="auto"/>
        <w:rPr>
          <w:rFonts w:asciiTheme="majorBidi" w:hAnsiTheme="majorBidi" w:cstheme="majorBidi"/>
          <w:b/>
          <w:sz w:val="48"/>
          <w:szCs w:val="48"/>
        </w:rPr>
      </w:pPr>
    </w:p>
    <w:p w:rsidR="00E53BAA" w:rsidRDefault="00E53BAA" w:rsidP="00E53BAA">
      <w:pPr>
        <w:spacing w:after="160" w:line="259" w:lineRule="auto"/>
        <w:rPr>
          <w:rFonts w:asciiTheme="majorBidi" w:hAnsiTheme="majorBidi" w:cstheme="majorBidi"/>
          <w:b/>
          <w:sz w:val="48"/>
          <w:szCs w:val="48"/>
        </w:rPr>
      </w:pPr>
    </w:p>
    <w:p w:rsidR="00E53BAA" w:rsidRDefault="00E53BAA" w:rsidP="00E53BAA">
      <w:pPr>
        <w:spacing w:after="160" w:line="259" w:lineRule="auto"/>
        <w:rPr>
          <w:rFonts w:asciiTheme="majorBidi" w:hAnsiTheme="majorBidi" w:cstheme="majorBidi"/>
          <w:b/>
          <w:sz w:val="48"/>
          <w:szCs w:val="48"/>
        </w:rPr>
      </w:pPr>
    </w:p>
    <w:p w:rsidR="00E53BAA" w:rsidRDefault="00E53BAA" w:rsidP="00E53BAA">
      <w:pPr>
        <w:spacing w:after="160" w:line="259" w:lineRule="auto"/>
        <w:rPr>
          <w:rFonts w:asciiTheme="majorBidi" w:hAnsiTheme="majorBidi" w:cstheme="majorBidi"/>
          <w:b/>
          <w:sz w:val="48"/>
          <w:szCs w:val="48"/>
        </w:rPr>
      </w:pPr>
    </w:p>
    <w:p w:rsidR="00E53BAA" w:rsidRDefault="00E53BAA" w:rsidP="00E53BAA">
      <w:pPr>
        <w:spacing w:after="160" w:line="259" w:lineRule="auto"/>
        <w:rPr>
          <w:rFonts w:asciiTheme="majorBidi" w:hAnsiTheme="majorBidi" w:cstheme="majorBidi"/>
          <w:b/>
          <w:sz w:val="48"/>
          <w:szCs w:val="48"/>
        </w:rPr>
      </w:pPr>
    </w:p>
    <w:p w:rsidR="00E53BAA" w:rsidRDefault="00E53BAA" w:rsidP="00E53BAA">
      <w:pPr>
        <w:spacing w:after="160" w:line="259" w:lineRule="auto"/>
        <w:rPr>
          <w:rFonts w:asciiTheme="majorBidi" w:hAnsiTheme="majorBidi" w:cstheme="majorBidi"/>
          <w:b/>
          <w:sz w:val="48"/>
          <w:szCs w:val="48"/>
        </w:rPr>
      </w:pPr>
    </w:p>
    <w:p w:rsidR="00E53BAA" w:rsidRDefault="00E53BAA" w:rsidP="00E53BAA">
      <w:pPr>
        <w:spacing w:after="160" w:line="259" w:lineRule="auto"/>
        <w:rPr>
          <w:rFonts w:asciiTheme="majorBidi" w:hAnsiTheme="majorBidi" w:cstheme="majorBidi"/>
          <w:b/>
          <w:sz w:val="48"/>
          <w:szCs w:val="48"/>
        </w:rPr>
      </w:pPr>
    </w:p>
    <w:p w:rsidR="00E53BAA" w:rsidRDefault="00E53BAA" w:rsidP="00E53BAA">
      <w:pPr>
        <w:spacing w:after="160" w:line="259" w:lineRule="auto"/>
        <w:rPr>
          <w:rFonts w:asciiTheme="majorBidi" w:hAnsiTheme="majorBidi" w:cstheme="majorBidi"/>
          <w:b/>
          <w:sz w:val="48"/>
          <w:szCs w:val="48"/>
        </w:rPr>
      </w:pPr>
      <w:r>
        <w:rPr>
          <w:noProof/>
        </w:rPr>
        <w:drawing>
          <wp:anchor distT="0" distB="0" distL="114300" distR="114300" simplePos="0" relativeHeight="251659264" behindDoc="0" locked="0" layoutInCell="1" allowOverlap="1">
            <wp:simplePos x="0" y="0"/>
            <wp:positionH relativeFrom="column">
              <wp:posOffset>1906905</wp:posOffset>
            </wp:positionH>
            <wp:positionV relativeFrom="paragraph">
              <wp:posOffset>401320</wp:posOffset>
            </wp:positionV>
            <wp:extent cx="1704975" cy="523875"/>
            <wp:effectExtent l="0" t="0" r="9525" b="9525"/>
            <wp:wrapNone/>
            <wp:docPr id="3" name="Picture 1" descr="WH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SMALL"/>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523875"/>
                    </a:xfrm>
                    <a:prstGeom prst="rect">
                      <a:avLst/>
                    </a:prstGeom>
                    <a:noFill/>
                    <a:ln>
                      <a:noFill/>
                    </a:ln>
                  </pic:spPr>
                </pic:pic>
              </a:graphicData>
            </a:graphic>
          </wp:anchor>
        </w:drawing>
      </w:r>
    </w:p>
    <w:p w:rsidR="00E53BAA" w:rsidRPr="00676C65" w:rsidRDefault="00E53BAA" w:rsidP="00E53BAA">
      <w:pPr>
        <w:spacing w:after="160" w:line="259" w:lineRule="auto"/>
        <w:rPr>
          <w:rFonts w:asciiTheme="majorBidi" w:hAnsiTheme="majorBidi" w:cstheme="majorBidi"/>
          <w:b/>
          <w:sz w:val="48"/>
          <w:szCs w:val="48"/>
        </w:rPr>
      </w:pPr>
    </w:p>
    <w:p w:rsidR="00E53BAA" w:rsidRDefault="00E53BAA" w:rsidP="00E53BAA">
      <w:pPr>
        <w:spacing w:after="160" w:line="259" w:lineRule="auto"/>
        <w:rPr>
          <w:rFonts w:asciiTheme="majorBidi" w:hAnsiTheme="majorBidi" w:cstheme="majorBidi"/>
          <w:b/>
        </w:rPr>
      </w:pPr>
    </w:p>
    <w:p w:rsidR="00E53BAA" w:rsidRDefault="00E53BAA" w:rsidP="00E53BAA">
      <w:pPr>
        <w:spacing w:after="160" w:line="259" w:lineRule="auto"/>
      </w:pPr>
    </w:p>
    <w:p w:rsidR="00E53BAA" w:rsidRDefault="00E53BAA" w:rsidP="00E53BAA">
      <w:pPr>
        <w:spacing w:after="160" w:line="259" w:lineRule="auto"/>
      </w:pPr>
    </w:p>
    <w:p w:rsidR="00E53BAA" w:rsidRDefault="00E53BAA" w:rsidP="00E53BAA">
      <w:pPr>
        <w:spacing w:after="160" w:line="259" w:lineRule="auto"/>
      </w:pPr>
    </w:p>
    <w:p w:rsidR="00E53BAA" w:rsidRDefault="00E53BAA" w:rsidP="00E53BAA">
      <w:pPr>
        <w:spacing w:after="160" w:line="259" w:lineRule="auto"/>
      </w:pPr>
    </w:p>
    <w:p w:rsidR="00E53BAA" w:rsidRDefault="00E53BAA" w:rsidP="00E53BAA">
      <w:pPr>
        <w:spacing w:after="160" w:line="259" w:lineRule="auto"/>
      </w:pPr>
    </w:p>
    <w:p w:rsidR="00E53BAA" w:rsidRDefault="00E53BAA" w:rsidP="00E53BAA">
      <w:pPr>
        <w:spacing w:after="160" w:line="259" w:lineRule="auto"/>
      </w:pPr>
    </w:p>
    <w:p w:rsidR="00E53BAA" w:rsidRDefault="00E53BAA" w:rsidP="00E53BAA">
      <w:pPr>
        <w:spacing w:after="160" w:line="259" w:lineRule="auto"/>
      </w:pPr>
    </w:p>
    <w:p w:rsidR="00E53BAA" w:rsidRDefault="00E53BAA" w:rsidP="00E53BAA">
      <w:pPr>
        <w:spacing w:after="160" w:line="259" w:lineRule="auto"/>
      </w:pPr>
    </w:p>
    <w:p w:rsidR="00E53BAA" w:rsidRDefault="00E53BAA" w:rsidP="00E53BAA">
      <w:pPr>
        <w:spacing w:after="160" w:line="259" w:lineRule="auto"/>
      </w:pPr>
    </w:p>
    <w:p w:rsidR="00245348" w:rsidRDefault="00245348" w:rsidP="00E53BAA">
      <w:pPr>
        <w:spacing w:after="160" w:line="259" w:lineRule="auto"/>
      </w:pPr>
    </w:p>
    <w:p w:rsidR="00245348" w:rsidRDefault="00245348" w:rsidP="00E53BAA">
      <w:pPr>
        <w:spacing w:after="160" w:line="259" w:lineRule="auto"/>
      </w:pPr>
    </w:p>
    <w:p w:rsidR="00245348" w:rsidRDefault="00245348" w:rsidP="00E53BAA">
      <w:pPr>
        <w:spacing w:after="160" w:line="259" w:lineRule="auto"/>
      </w:pPr>
    </w:p>
    <w:p w:rsidR="00E53BAA" w:rsidRDefault="00E53BAA" w:rsidP="00E53BAA">
      <w:pPr>
        <w:spacing w:after="160" w:line="259" w:lineRule="auto"/>
      </w:pPr>
    </w:p>
    <w:p w:rsidR="00E53BAA" w:rsidRPr="003F70AE" w:rsidRDefault="00E53BAA" w:rsidP="00951AA5">
      <w:pPr>
        <w:spacing w:after="160" w:line="259" w:lineRule="auto"/>
        <w:rPr>
          <w:rFonts w:asciiTheme="majorBidi" w:hAnsiTheme="majorBidi" w:cstheme="majorBidi"/>
          <w:b/>
        </w:rPr>
      </w:pPr>
      <w:r w:rsidRPr="003F70AE">
        <w:rPr>
          <w:rFonts w:asciiTheme="majorBidi" w:hAnsiTheme="majorBidi" w:cstheme="majorBidi"/>
        </w:rPr>
        <w:t>© World Health Organization</w:t>
      </w:r>
      <w:r w:rsidRPr="003F70AE">
        <w:rPr>
          <w:rFonts w:asciiTheme="majorBidi" w:hAnsiTheme="majorBidi" w:cstheme="majorBidi"/>
          <w:b/>
        </w:rPr>
        <w:t xml:space="preserve">, </w:t>
      </w:r>
      <w:r w:rsidR="00951AA5">
        <w:rPr>
          <w:rFonts w:asciiTheme="majorBidi" w:hAnsiTheme="majorBidi" w:cstheme="majorBidi"/>
          <w:b/>
        </w:rPr>
        <w:t xml:space="preserve">November </w:t>
      </w:r>
      <w:r w:rsidRPr="003F70AE">
        <w:rPr>
          <w:rFonts w:asciiTheme="majorBidi" w:hAnsiTheme="majorBidi" w:cstheme="majorBidi"/>
          <w:b/>
        </w:rPr>
        <w:t xml:space="preserve">2016. </w:t>
      </w:r>
    </w:p>
    <w:p w:rsidR="00E53BAA" w:rsidRDefault="00E53BAA" w:rsidP="00E53BAA">
      <w:pPr>
        <w:rPr>
          <w:rFonts w:asciiTheme="majorBidi" w:hAnsiTheme="majorBidi" w:cstheme="majorBidi"/>
        </w:rPr>
        <w:sectPr w:rsidR="00E53BAA" w:rsidSect="00206618">
          <w:headerReference w:type="default" r:id="rId9"/>
          <w:footerReference w:type="default" r:id="rId10"/>
          <w:footerReference w:type="first" r:id="rId1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sidRPr="003F70AE">
        <w:rPr>
          <w:rFonts w:asciiTheme="majorBidi" w:hAnsiTheme="majorBidi" w:cstheme="majorBidi"/>
        </w:rPr>
        <w:t>All rights reserved. Publications of the World Health Organization are available on the WHO web site (www. who.int) or can be purchased from WHO Press, World Health Organization, 20 Avenue Appia, 1211 Geneva 27, Switzerland (tel.: +41 22 791 3264; fax: +41 22 791 4857; e-mail: bookorders@who.int). Requests for permission to reproduce or translate WHO publications – whether for sale or for noncommercial distribution – should be addressed to WHO Press through the WHO web site (http://www.who.int/about/licensing/copyright_form/en/index.html). The designations employed and the presentation of the material in this publication do not imply the expression of any opinion whatsoever on the part of the World Health Organization concerning the legal status of any country, territory, city or area or of its authorities, or concerning the delimitation of its frontiers or boundaries. Dotted lines on maps represent approximate border lines for which there may not yet be full agreement. The mention of specific companies or of certain manufacturers’ products does not imply that they are endorsed or recommended by the World Health Organization in preference to others of a similar nature that are not mentioned. Errors and omissions excepted, the names of proprietary products are distinguished by initial capital letters. All reasonable precautions have been taken by the World Health Organization to verify the information contained in this publication. However, the published material is being distributed without warranty of any kind, either expressed or implied. The responsibility for the interpretation and use of the material lies with the reader. In no event shall the World Health Organization be liable for damages arising from its use.</w:t>
      </w:r>
    </w:p>
    <w:sdt>
      <w:sdtPr>
        <w:rPr>
          <w:rFonts w:asciiTheme="minorHAnsi" w:eastAsiaTheme="minorHAnsi" w:hAnsiTheme="minorHAnsi" w:cstheme="minorBidi"/>
          <w:b w:val="0"/>
          <w:bCs w:val="0"/>
          <w:color w:val="auto"/>
          <w:sz w:val="22"/>
          <w:szCs w:val="22"/>
          <w:lang w:eastAsia="en-US"/>
        </w:rPr>
        <w:id w:val="-1830202019"/>
        <w:docPartObj>
          <w:docPartGallery w:val="Table of Contents"/>
          <w:docPartUnique/>
        </w:docPartObj>
      </w:sdtPr>
      <w:sdtEndPr>
        <w:rPr>
          <w:noProof/>
        </w:rPr>
      </w:sdtEndPr>
      <w:sdtContent>
        <w:p w:rsidR="00E53BAA" w:rsidRPr="00E53BAA" w:rsidRDefault="00E53BAA" w:rsidP="00E53BAA">
          <w:pPr>
            <w:pStyle w:val="TOCHeading"/>
            <w:jc w:val="center"/>
            <w:rPr>
              <w:color w:val="auto"/>
            </w:rPr>
          </w:pPr>
          <w:r w:rsidRPr="00E53BAA">
            <w:rPr>
              <w:color w:val="auto"/>
            </w:rPr>
            <w:t>TABLE OF CONTENTS</w:t>
          </w:r>
        </w:p>
        <w:p w:rsidR="003A383A" w:rsidRDefault="00481773">
          <w:pPr>
            <w:pStyle w:val="TOC1"/>
            <w:rPr>
              <w:rFonts w:eastAsiaTheme="minorEastAsia"/>
              <w:b w:val="0"/>
              <w:bCs w:val="0"/>
            </w:rPr>
          </w:pPr>
          <w:r>
            <w:fldChar w:fldCharType="begin"/>
          </w:r>
          <w:r w:rsidR="00E53BAA">
            <w:instrText xml:space="preserve"> TOC \o "1-3" \h \z \u </w:instrText>
          </w:r>
          <w:r>
            <w:fldChar w:fldCharType="separate"/>
          </w:r>
          <w:bookmarkStart w:id="0" w:name="_GoBack"/>
          <w:bookmarkEnd w:id="0"/>
          <w:r w:rsidRPr="00803776">
            <w:rPr>
              <w:rStyle w:val="Hyperlink"/>
            </w:rPr>
            <w:fldChar w:fldCharType="begin"/>
          </w:r>
          <w:r w:rsidR="003A383A" w:rsidRPr="00803776">
            <w:rPr>
              <w:rStyle w:val="Hyperlink"/>
            </w:rPr>
            <w:instrText xml:space="preserve"> </w:instrText>
          </w:r>
          <w:r w:rsidR="003A383A">
            <w:instrText>HYPERLINK \l "_Toc468800766"</w:instrText>
          </w:r>
          <w:r w:rsidR="003A383A" w:rsidRPr="00803776">
            <w:rPr>
              <w:rStyle w:val="Hyperlink"/>
            </w:rPr>
            <w:instrText xml:space="preserve"> </w:instrText>
          </w:r>
          <w:r w:rsidRPr="00803776">
            <w:rPr>
              <w:rStyle w:val="Hyperlink"/>
            </w:rPr>
            <w:fldChar w:fldCharType="separate"/>
          </w:r>
          <w:r w:rsidR="003A383A" w:rsidRPr="00803776">
            <w:rPr>
              <w:rStyle w:val="Hyperlink"/>
            </w:rPr>
            <w:t>ACKNOWLEDGEMENTS</w:t>
          </w:r>
          <w:r w:rsidR="003A383A">
            <w:rPr>
              <w:webHidden/>
            </w:rPr>
            <w:tab/>
          </w:r>
          <w:r>
            <w:rPr>
              <w:webHidden/>
            </w:rPr>
            <w:fldChar w:fldCharType="begin"/>
          </w:r>
          <w:r w:rsidR="003A383A">
            <w:rPr>
              <w:webHidden/>
            </w:rPr>
            <w:instrText xml:space="preserve"> PAGEREF _Toc468800766 \h </w:instrText>
          </w:r>
          <w:r>
            <w:rPr>
              <w:webHidden/>
            </w:rPr>
          </w:r>
          <w:r>
            <w:rPr>
              <w:webHidden/>
            </w:rPr>
            <w:fldChar w:fldCharType="separate"/>
          </w:r>
          <w:r w:rsidR="003A383A">
            <w:rPr>
              <w:webHidden/>
            </w:rPr>
            <w:t>4</w:t>
          </w:r>
          <w:r>
            <w:rPr>
              <w:webHidden/>
            </w:rPr>
            <w:fldChar w:fldCharType="end"/>
          </w:r>
          <w:r w:rsidRPr="00803776">
            <w:rPr>
              <w:rStyle w:val="Hyperlink"/>
            </w:rPr>
            <w:fldChar w:fldCharType="end"/>
          </w:r>
        </w:p>
        <w:p w:rsidR="003A383A" w:rsidRDefault="00481773">
          <w:pPr>
            <w:pStyle w:val="TOC1"/>
            <w:rPr>
              <w:rFonts w:eastAsiaTheme="minorEastAsia"/>
              <w:b w:val="0"/>
              <w:bCs w:val="0"/>
            </w:rPr>
          </w:pPr>
          <w:hyperlink w:anchor="_Toc468800767" w:history="1">
            <w:r w:rsidR="003A383A" w:rsidRPr="00803776">
              <w:rPr>
                <w:rStyle w:val="Hyperlink"/>
              </w:rPr>
              <w:t>ACRONYMS</w:t>
            </w:r>
            <w:r w:rsidR="003A383A">
              <w:rPr>
                <w:webHidden/>
              </w:rPr>
              <w:tab/>
            </w:r>
            <w:r>
              <w:rPr>
                <w:webHidden/>
              </w:rPr>
              <w:fldChar w:fldCharType="begin"/>
            </w:r>
            <w:r w:rsidR="003A383A">
              <w:rPr>
                <w:webHidden/>
              </w:rPr>
              <w:instrText xml:space="preserve"> PAGEREF _Toc468800767 \h </w:instrText>
            </w:r>
            <w:r>
              <w:rPr>
                <w:webHidden/>
              </w:rPr>
            </w:r>
            <w:r>
              <w:rPr>
                <w:webHidden/>
              </w:rPr>
              <w:fldChar w:fldCharType="separate"/>
            </w:r>
            <w:r w:rsidR="003A383A">
              <w:rPr>
                <w:webHidden/>
              </w:rPr>
              <w:t>5</w:t>
            </w:r>
            <w:r>
              <w:rPr>
                <w:webHidden/>
              </w:rPr>
              <w:fldChar w:fldCharType="end"/>
            </w:r>
          </w:hyperlink>
        </w:p>
        <w:p w:rsidR="003A383A" w:rsidRDefault="00481773">
          <w:pPr>
            <w:pStyle w:val="TOC1"/>
            <w:rPr>
              <w:rFonts w:eastAsiaTheme="minorEastAsia"/>
              <w:b w:val="0"/>
              <w:bCs w:val="0"/>
            </w:rPr>
          </w:pPr>
          <w:hyperlink w:anchor="_Toc468800768" w:history="1">
            <w:r w:rsidR="003A383A" w:rsidRPr="00803776">
              <w:rPr>
                <w:rStyle w:val="Hyperlink"/>
              </w:rPr>
              <w:t>GLOSSARY</w:t>
            </w:r>
            <w:r w:rsidR="003A383A">
              <w:rPr>
                <w:webHidden/>
              </w:rPr>
              <w:tab/>
            </w:r>
            <w:r>
              <w:rPr>
                <w:webHidden/>
              </w:rPr>
              <w:fldChar w:fldCharType="begin"/>
            </w:r>
            <w:r w:rsidR="003A383A">
              <w:rPr>
                <w:webHidden/>
              </w:rPr>
              <w:instrText xml:space="preserve"> PAGEREF _Toc468800768 \h </w:instrText>
            </w:r>
            <w:r>
              <w:rPr>
                <w:webHidden/>
              </w:rPr>
            </w:r>
            <w:r>
              <w:rPr>
                <w:webHidden/>
              </w:rPr>
              <w:fldChar w:fldCharType="separate"/>
            </w:r>
            <w:r w:rsidR="003A383A">
              <w:rPr>
                <w:webHidden/>
              </w:rPr>
              <w:t>6</w:t>
            </w:r>
            <w:r>
              <w:rPr>
                <w:webHidden/>
              </w:rPr>
              <w:fldChar w:fldCharType="end"/>
            </w:r>
          </w:hyperlink>
        </w:p>
        <w:p w:rsidR="003A383A" w:rsidRDefault="00481773">
          <w:pPr>
            <w:pStyle w:val="TOC1"/>
            <w:rPr>
              <w:rFonts w:eastAsiaTheme="minorEastAsia"/>
              <w:b w:val="0"/>
              <w:bCs w:val="0"/>
            </w:rPr>
          </w:pPr>
          <w:hyperlink w:anchor="_Toc468800769" w:history="1">
            <w:r w:rsidR="003A383A" w:rsidRPr="00803776">
              <w:rPr>
                <w:rStyle w:val="Hyperlink"/>
              </w:rPr>
              <w:t>PREFACE</w:t>
            </w:r>
            <w:r w:rsidR="003A383A">
              <w:rPr>
                <w:webHidden/>
              </w:rPr>
              <w:tab/>
            </w:r>
            <w:r>
              <w:rPr>
                <w:webHidden/>
              </w:rPr>
              <w:fldChar w:fldCharType="begin"/>
            </w:r>
            <w:r w:rsidR="003A383A">
              <w:rPr>
                <w:webHidden/>
              </w:rPr>
              <w:instrText xml:space="preserve"> PAGEREF _Toc468800769 \h </w:instrText>
            </w:r>
            <w:r>
              <w:rPr>
                <w:webHidden/>
              </w:rPr>
            </w:r>
            <w:r>
              <w:rPr>
                <w:webHidden/>
              </w:rPr>
              <w:fldChar w:fldCharType="separate"/>
            </w:r>
            <w:r w:rsidR="003A383A">
              <w:rPr>
                <w:webHidden/>
              </w:rPr>
              <w:t>8</w:t>
            </w:r>
            <w:r>
              <w:rPr>
                <w:webHidden/>
              </w:rPr>
              <w:fldChar w:fldCharType="end"/>
            </w:r>
          </w:hyperlink>
        </w:p>
        <w:p w:rsidR="003A383A" w:rsidRDefault="00481773">
          <w:pPr>
            <w:pStyle w:val="TOC1"/>
            <w:rPr>
              <w:rFonts w:eastAsiaTheme="minorEastAsia"/>
              <w:b w:val="0"/>
              <w:bCs w:val="0"/>
            </w:rPr>
          </w:pPr>
          <w:hyperlink w:anchor="_Toc468800770" w:history="1">
            <w:r w:rsidR="003A383A" w:rsidRPr="00803776">
              <w:rPr>
                <w:rStyle w:val="Hyperlink"/>
              </w:rPr>
              <w:t>CHAPTER 1: INTRODUCTION - PURPOSE OF THE MANUAL</w:t>
            </w:r>
            <w:r w:rsidR="003A383A">
              <w:rPr>
                <w:webHidden/>
              </w:rPr>
              <w:tab/>
            </w:r>
            <w:r>
              <w:rPr>
                <w:webHidden/>
              </w:rPr>
              <w:fldChar w:fldCharType="begin"/>
            </w:r>
            <w:r w:rsidR="003A383A">
              <w:rPr>
                <w:webHidden/>
              </w:rPr>
              <w:instrText xml:space="preserve"> PAGEREF _Toc468800770 \h </w:instrText>
            </w:r>
            <w:r>
              <w:rPr>
                <w:webHidden/>
              </w:rPr>
            </w:r>
            <w:r>
              <w:rPr>
                <w:webHidden/>
              </w:rPr>
              <w:fldChar w:fldCharType="separate"/>
            </w:r>
            <w:r w:rsidR="003A383A">
              <w:rPr>
                <w:webHidden/>
              </w:rPr>
              <w:t>9</w:t>
            </w:r>
            <w:r>
              <w:rPr>
                <w:webHidden/>
              </w:rPr>
              <w:fldChar w:fldCharType="end"/>
            </w:r>
          </w:hyperlink>
        </w:p>
        <w:p w:rsidR="003A383A" w:rsidRDefault="00481773">
          <w:pPr>
            <w:pStyle w:val="TOC1"/>
            <w:rPr>
              <w:rFonts w:eastAsiaTheme="minorEastAsia"/>
              <w:b w:val="0"/>
              <w:bCs w:val="0"/>
            </w:rPr>
          </w:pPr>
          <w:hyperlink w:anchor="_Toc468800771" w:history="1">
            <w:r w:rsidR="003A383A" w:rsidRPr="00803776">
              <w:rPr>
                <w:rStyle w:val="Hyperlink"/>
              </w:rPr>
              <w:t>CHAPTER 2: PLANNING PHASE</w:t>
            </w:r>
            <w:r w:rsidR="003A383A">
              <w:rPr>
                <w:webHidden/>
              </w:rPr>
              <w:tab/>
            </w:r>
            <w:r>
              <w:rPr>
                <w:webHidden/>
              </w:rPr>
              <w:fldChar w:fldCharType="begin"/>
            </w:r>
            <w:r w:rsidR="003A383A">
              <w:rPr>
                <w:webHidden/>
              </w:rPr>
              <w:instrText xml:space="preserve"> PAGEREF _Toc468800771 \h </w:instrText>
            </w:r>
            <w:r>
              <w:rPr>
                <w:webHidden/>
              </w:rPr>
            </w:r>
            <w:r>
              <w:rPr>
                <w:webHidden/>
              </w:rPr>
              <w:fldChar w:fldCharType="separate"/>
            </w:r>
            <w:r w:rsidR="003A383A">
              <w:rPr>
                <w:webHidden/>
              </w:rPr>
              <w:t>12</w:t>
            </w:r>
            <w:r>
              <w:rPr>
                <w:webHidden/>
              </w:rPr>
              <w:fldChar w:fldCharType="end"/>
            </w:r>
          </w:hyperlink>
        </w:p>
        <w:p w:rsidR="003A383A" w:rsidRDefault="00481773">
          <w:pPr>
            <w:pStyle w:val="TOC2"/>
            <w:tabs>
              <w:tab w:val="right" w:leader="dot" w:pos="9350"/>
            </w:tabs>
            <w:rPr>
              <w:rFonts w:eastAsiaTheme="minorEastAsia"/>
              <w:noProof/>
            </w:rPr>
          </w:pPr>
          <w:hyperlink w:anchor="_Toc468800772" w:history="1">
            <w:r w:rsidR="003A383A" w:rsidRPr="00803776">
              <w:rPr>
                <w:rStyle w:val="Hyperlink"/>
                <w:noProof/>
              </w:rPr>
              <w:t>SECTION ONE: PREPARATION AND LOGISTICS</w:t>
            </w:r>
            <w:r w:rsidR="003A383A">
              <w:rPr>
                <w:noProof/>
                <w:webHidden/>
              </w:rPr>
              <w:tab/>
            </w:r>
            <w:r>
              <w:rPr>
                <w:noProof/>
                <w:webHidden/>
              </w:rPr>
              <w:fldChar w:fldCharType="begin"/>
            </w:r>
            <w:r w:rsidR="003A383A">
              <w:rPr>
                <w:noProof/>
                <w:webHidden/>
              </w:rPr>
              <w:instrText xml:space="preserve"> PAGEREF _Toc468800772 \h </w:instrText>
            </w:r>
            <w:r>
              <w:rPr>
                <w:noProof/>
                <w:webHidden/>
              </w:rPr>
            </w:r>
            <w:r>
              <w:rPr>
                <w:noProof/>
                <w:webHidden/>
              </w:rPr>
              <w:fldChar w:fldCharType="separate"/>
            </w:r>
            <w:r w:rsidR="003A383A">
              <w:rPr>
                <w:noProof/>
                <w:webHidden/>
              </w:rPr>
              <w:t>12</w:t>
            </w:r>
            <w:r>
              <w:rPr>
                <w:noProof/>
                <w:webHidden/>
              </w:rPr>
              <w:fldChar w:fldCharType="end"/>
            </w:r>
          </w:hyperlink>
        </w:p>
        <w:p w:rsidR="003A383A" w:rsidRDefault="00481773">
          <w:pPr>
            <w:pStyle w:val="TOC2"/>
            <w:tabs>
              <w:tab w:val="right" w:leader="dot" w:pos="9350"/>
            </w:tabs>
            <w:rPr>
              <w:rFonts w:eastAsiaTheme="minorEastAsia"/>
              <w:noProof/>
            </w:rPr>
          </w:pPr>
          <w:hyperlink w:anchor="_Toc468800773" w:history="1">
            <w:r w:rsidR="003A383A" w:rsidRPr="00803776">
              <w:rPr>
                <w:rStyle w:val="Hyperlink"/>
                <w:noProof/>
              </w:rPr>
              <w:t>SECTION TWO: SELECTION OF THE SURVEY AREA</w:t>
            </w:r>
            <w:r w:rsidR="003A383A">
              <w:rPr>
                <w:noProof/>
                <w:webHidden/>
              </w:rPr>
              <w:tab/>
            </w:r>
            <w:r>
              <w:rPr>
                <w:noProof/>
                <w:webHidden/>
              </w:rPr>
              <w:fldChar w:fldCharType="begin"/>
            </w:r>
            <w:r w:rsidR="003A383A">
              <w:rPr>
                <w:noProof/>
                <w:webHidden/>
              </w:rPr>
              <w:instrText xml:space="preserve"> PAGEREF _Toc468800773 \h </w:instrText>
            </w:r>
            <w:r>
              <w:rPr>
                <w:noProof/>
                <w:webHidden/>
              </w:rPr>
            </w:r>
            <w:r>
              <w:rPr>
                <w:noProof/>
                <w:webHidden/>
              </w:rPr>
              <w:fldChar w:fldCharType="separate"/>
            </w:r>
            <w:r w:rsidR="003A383A">
              <w:rPr>
                <w:noProof/>
                <w:webHidden/>
              </w:rPr>
              <w:t>15</w:t>
            </w:r>
            <w:r>
              <w:rPr>
                <w:noProof/>
                <w:webHidden/>
              </w:rPr>
              <w:fldChar w:fldCharType="end"/>
            </w:r>
          </w:hyperlink>
        </w:p>
        <w:p w:rsidR="003A383A" w:rsidRDefault="00481773">
          <w:pPr>
            <w:pStyle w:val="TOC2"/>
            <w:tabs>
              <w:tab w:val="right" w:leader="dot" w:pos="9350"/>
            </w:tabs>
            <w:rPr>
              <w:rFonts w:eastAsiaTheme="minorEastAsia"/>
              <w:noProof/>
            </w:rPr>
          </w:pPr>
          <w:hyperlink w:anchor="_Toc468800774" w:history="1">
            <w:r w:rsidR="003A383A" w:rsidRPr="00803776">
              <w:rPr>
                <w:rStyle w:val="Hyperlink"/>
                <w:noProof/>
              </w:rPr>
              <w:t>SECTION THREE: SELECTION OF THE SURVEY POPULATION</w:t>
            </w:r>
            <w:r w:rsidR="003A383A">
              <w:rPr>
                <w:noProof/>
                <w:webHidden/>
              </w:rPr>
              <w:tab/>
            </w:r>
            <w:r>
              <w:rPr>
                <w:noProof/>
                <w:webHidden/>
              </w:rPr>
              <w:fldChar w:fldCharType="begin"/>
            </w:r>
            <w:r w:rsidR="003A383A">
              <w:rPr>
                <w:noProof/>
                <w:webHidden/>
              </w:rPr>
              <w:instrText xml:space="preserve"> PAGEREF _Toc468800774 \h </w:instrText>
            </w:r>
            <w:r>
              <w:rPr>
                <w:noProof/>
                <w:webHidden/>
              </w:rPr>
            </w:r>
            <w:r>
              <w:rPr>
                <w:noProof/>
                <w:webHidden/>
              </w:rPr>
              <w:fldChar w:fldCharType="separate"/>
            </w:r>
            <w:r w:rsidR="003A383A">
              <w:rPr>
                <w:noProof/>
                <w:webHidden/>
              </w:rPr>
              <w:t>16</w:t>
            </w:r>
            <w:r>
              <w:rPr>
                <w:noProof/>
                <w:webHidden/>
              </w:rPr>
              <w:fldChar w:fldCharType="end"/>
            </w:r>
          </w:hyperlink>
        </w:p>
        <w:p w:rsidR="003A383A" w:rsidRDefault="00481773">
          <w:pPr>
            <w:pStyle w:val="TOC2"/>
            <w:tabs>
              <w:tab w:val="right" w:leader="dot" w:pos="9350"/>
            </w:tabs>
            <w:rPr>
              <w:rFonts w:eastAsiaTheme="minorEastAsia"/>
              <w:noProof/>
            </w:rPr>
          </w:pPr>
          <w:hyperlink w:anchor="_Toc468800775" w:history="1">
            <w:r w:rsidR="003A383A" w:rsidRPr="00803776">
              <w:rPr>
                <w:rStyle w:val="Hyperlink"/>
                <w:noProof/>
              </w:rPr>
              <w:t>SECTION FOUR: CALCULATION OF THE SAMPLE SIZE</w:t>
            </w:r>
            <w:r w:rsidR="003A383A">
              <w:rPr>
                <w:noProof/>
                <w:webHidden/>
              </w:rPr>
              <w:tab/>
            </w:r>
            <w:r>
              <w:rPr>
                <w:noProof/>
                <w:webHidden/>
              </w:rPr>
              <w:fldChar w:fldCharType="begin"/>
            </w:r>
            <w:r w:rsidR="003A383A">
              <w:rPr>
                <w:noProof/>
                <w:webHidden/>
              </w:rPr>
              <w:instrText xml:space="preserve"> PAGEREF _Toc468800775 \h </w:instrText>
            </w:r>
            <w:r>
              <w:rPr>
                <w:noProof/>
                <w:webHidden/>
              </w:rPr>
            </w:r>
            <w:r>
              <w:rPr>
                <w:noProof/>
                <w:webHidden/>
              </w:rPr>
              <w:fldChar w:fldCharType="separate"/>
            </w:r>
            <w:r w:rsidR="003A383A">
              <w:rPr>
                <w:noProof/>
                <w:webHidden/>
              </w:rPr>
              <w:t>18</w:t>
            </w:r>
            <w:r>
              <w:rPr>
                <w:noProof/>
                <w:webHidden/>
              </w:rPr>
              <w:fldChar w:fldCharType="end"/>
            </w:r>
          </w:hyperlink>
        </w:p>
        <w:p w:rsidR="003A383A" w:rsidRDefault="00481773">
          <w:pPr>
            <w:pStyle w:val="TOC2"/>
            <w:tabs>
              <w:tab w:val="right" w:leader="dot" w:pos="9350"/>
            </w:tabs>
            <w:rPr>
              <w:rFonts w:eastAsiaTheme="minorEastAsia"/>
              <w:noProof/>
            </w:rPr>
          </w:pPr>
          <w:hyperlink w:anchor="_Toc468800776" w:history="1">
            <w:r w:rsidR="003A383A" w:rsidRPr="00803776">
              <w:rPr>
                <w:rStyle w:val="Hyperlink"/>
                <w:noProof/>
              </w:rPr>
              <w:t>SECTION FIVE: SYSTEMATIC SELECTION OF SUBUNITS</w:t>
            </w:r>
            <w:r w:rsidR="003A383A">
              <w:rPr>
                <w:noProof/>
                <w:webHidden/>
              </w:rPr>
              <w:tab/>
            </w:r>
            <w:r>
              <w:rPr>
                <w:noProof/>
                <w:webHidden/>
              </w:rPr>
              <w:fldChar w:fldCharType="begin"/>
            </w:r>
            <w:r w:rsidR="003A383A">
              <w:rPr>
                <w:noProof/>
                <w:webHidden/>
              </w:rPr>
              <w:instrText xml:space="preserve"> PAGEREF _Toc468800776 \h </w:instrText>
            </w:r>
            <w:r>
              <w:rPr>
                <w:noProof/>
                <w:webHidden/>
              </w:rPr>
            </w:r>
            <w:r>
              <w:rPr>
                <w:noProof/>
                <w:webHidden/>
              </w:rPr>
              <w:fldChar w:fldCharType="separate"/>
            </w:r>
            <w:r w:rsidR="003A383A">
              <w:rPr>
                <w:noProof/>
                <w:webHidden/>
              </w:rPr>
              <w:t>20</w:t>
            </w:r>
            <w:r>
              <w:rPr>
                <w:noProof/>
                <w:webHidden/>
              </w:rPr>
              <w:fldChar w:fldCharType="end"/>
            </w:r>
          </w:hyperlink>
        </w:p>
        <w:p w:rsidR="003A383A" w:rsidRDefault="00481773">
          <w:pPr>
            <w:pStyle w:val="TOC1"/>
            <w:rPr>
              <w:rFonts w:eastAsiaTheme="minorEastAsia"/>
              <w:b w:val="0"/>
              <w:bCs w:val="0"/>
            </w:rPr>
          </w:pPr>
          <w:hyperlink w:anchor="_Toc468800777" w:history="1">
            <w:r w:rsidR="003A383A" w:rsidRPr="00803776">
              <w:rPr>
                <w:rStyle w:val="Hyperlink"/>
              </w:rPr>
              <w:t>CHAPTER 3: IMPLEMENTATION PHASE</w:t>
            </w:r>
            <w:r w:rsidR="003A383A">
              <w:rPr>
                <w:webHidden/>
              </w:rPr>
              <w:tab/>
            </w:r>
            <w:r>
              <w:rPr>
                <w:webHidden/>
              </w:rPr>
              <w:fldChar w:fldCharType="begin"/>
            </w:r>
            <w:r w:rsidR="003A383A">
              <w:rPr>
                <w:webHidden/>
              </w:rPr>
              <w:instrText xml:space="preserve"> PAGEREF _Toc468800777 \h </w:instrText>
            </w:r>
            <w:r>
              <w:rPr>
                <w:webHidden/>
              </w:rPr>
            </w:r>
            <w:r>
              <w:rPr>
                <w:webHidden/>
              </w:rPr>
              <w:fldChar w:fldCharType="separate"/>
            </w:r>
            <w:r w:rsidR="003A383A">
              <w:rPr>
                <w:webHidden/>
              </w:rPr>
              <w:t>23</w:t>
            </w:r>
            <w:r>
              <w:rPr>
                <w:webHidden/>
              </w:rPr>
              <w:fldChar w:fldCharType="end"/>
            </w:r>
          </w:hyperlink>
        </w:p>
        <w:p w:rsidR="003A383A" w:rsidRDefault="00481773">
          <w:pPr>
            <w:pStyle w:val="TOC2"/>
            <w:tabs>
              <w:tab w:val="right" w:leader="dot" w:pos="9350"/>
            </w:tabs>
            <w:rPr>
              <w:rFonts w:eastAsiaTheme="minorEastAsia"/>
              <w:noProof/>
            </w:rPr>
          </w:pPr>
          <w:hyperlink w:anchor="_Toc468800778" w:history="1">
            <w:r w:rsidR="003A383A" w:rsidRPr="00803776">
              <w:rPr>
                <w:rStyle w:val="Hyperlink"/>
                <w:noProof/>
              </w:rPr>
              <w:t>SECTION SIX: CREATING SEGMENTS</w:t>
            </w:r>
            <w:r w:rsidR="003A383A">
              <w:rPr>
                <w:noProof/>
                <w:webHidden/>
              </w:rPr>
              <w:tab/>
            </w:r>
            <w:r>
              <w:rPr>
                <w:noProof/>
                <w:webHidden/>
              </w:rPr>
              <w:fldChar w:fldCharType="begin"/>
            </w:r>
            <w:r w:rsidR="003A383A">
              <w:rPr>
                <w:noProof/>
                <w:webHidden/>
              </w:rPr>
              <w:instrText xml:space="preserve"> PAGEREF _Toc468800778 \h </w:instrText>
            </w:r>
            <w:r>
              <w:rPr>
                <w:noProof/>
                <w:webHidden/>
              </w:rPr>
            </w:r>
            <w:r>
              <w:rPr>
                <w:noProof/>
                <w:webHidden/>
              </w:rPr>
              <w:fldChar w:fldCharType="separate"/>
            </w:r>
            <w:r w:rsidR="003A383A">
              <w:rPr>
                <w:noProof/>
                <w:webHidden/>
              </w:rPr>
              <w:t>23</w:t>
            </w:r>
            <w:r>
              <w:rPr>
                <w:noProof/>
                <w:webHidden/>
              </w:rPr>
              <w:fldChar w:fldCharType="end"/>
            </w:r>
          </w:hyperlink>
        </w:p>
        <w:p w:rsidR="003A383A" w:rsidRDefault="00481773">
          <w:pPr>
            <w:pStyle w:val="TOC2"/>
            <w:tabs>
              <w:tab w:val="right" w:leader="dot" w:pos="9350"/>
            </w:tabs>
            <w:rPr>
              <w:rFonts w:eastAsiaTheme="minorEastAsia"/>
              <w:noProof/>
            </w:rPr>
          </w:pPr>
          <w:hyperlink w:anchor="_Toc468800779" w:history="1">
            <w:r w:rsidR="003A383A" w:rsidRPr="00803776">
              <w:rPr>
                <w:rStyle w:val="Hyperlink"/>
                <w:noProof/>
              </w:rPr>
              <w:t>SECTION SEVEN: SELECTING HOUSEHOLDS WITHIN SELECTED SEGMENTS</w:t>
            </w:r>
            <w:r w:rsidR="003A383A">
              <w:rPr>
                <w:noProof/>
                <w:webHidden/>
              </w:rPr>
              <w:tab/>
            </w:r>
            <w:r>
              <w:rPr>
                <w:noProof/>
                <w:webHidden/>
              </w:rPr>
              <w:fldChar w:fldCharType="begin"/>
            </w:r>
            <w:r w:rsidR="003A383A">
              <w:rPr>
                <w:noProof/>
                <w:webHidden/>
              </w:rPr>
              <w:instrText xml:space="preserve"> PAGEREF _Toc468800779 \h </w:instrText>
            </w:r>
            <w:r>
              <w:rPr>
                <w:noProof/>
                <w:webHidden/>
              </w:rPr>
            </w:r>
            <w:r>
              <w:rPr>
                <w:noProof/>
                <w:webHidden/>
              </w:rPr>
              <w:fldChar w:fldCharType="separate"/>
            </w:r>
            <w:r w:rsidR="003A383A">
              <w:rPr>
                <w:noProof/>
                <w:webHidden/>
              </w:rPr>
              <w:t>30</w:t>
            </w:r>
            <w:r>
              <w:rPr>
                <w:noProof/>
                <w:webHidden/>
              </w:rPr>
              <w:fldChar w:fldCharType="end"/>
            </w:r>
          </w:hyperlink>
        </w:p>
        <w:p w:rsidR="003A383A" w:rsidRDefault="00481773">
          <w:pPr>
            <w:pStyle w:val="TOC2"/>
            <w:tabs>
              <w:tab w:val="right" w:leader="dot" w:pos="9350"/>
            </w:tabs>
            <w:rPr>
              <w:rFonts w:eastAsiaTheme="minorEastAsia"/>
              <w:noProof/>
            </w:rPr>
          </w:pPr>
          <w:hyperlink w:anchor="_Toc468800780" w:history="1">
            <w:r w:rsidR="003A383A" w:rsidRPr="00803776">
              <w:rPr>
                <w:rStyle w:val="Hyperlink"/>
                <w:noProof/>
              </w:rPr>
              <w:t>SECTION EIGHT: SURVEYING SELECTED INDIVIDUALS</w:t>
            </w:r>
            <w:r w:rsidR="003A383A">
              <w:rPr>
                <w:noProof/>
                <w:webHidden/>
              </w:rPr>
              <w:tab/>
            </w:r>
            <w:r>
              <w:rPr>
                <w:noProof/>
                <w:webHidden/>
              </w:rPr>
              <w:fldChar w:fldCharType="begin"/>
            </w:r>
            <w:r w:rsidR="003A383A">
              <w:rPr>
                <w:noProof/>
                <w:webHidden/>
              </w:rPr>
              <w:instrText xml:space="preserve"> PAGEREF _Toc468800780 \h </w:instrText>
            </w:r>
            <w:r>
              <w:rPr>
                <w:noProof/>
                <w:webHidden/>
              </w:rPr>
            </w:r>
            <w:r>
              <w:rPr>
                <w:noProof/>
                <w:webHidden/>
              </w:rPr>
              <w:fldChar w:fldCharType="separate"/>
            </w:r>
            <w:r w:rsidR="003A383A">
              <w:rPr>
                <w:noProof/>
                <w:webHidden/>
              </w:rPr>
              <w:t>32</w:t>
            </w:r>
            <w:r>
              <w:rPr>
                <w:noProof/>
                <w:webHidden/>
              </w:rPr>
              <w:fldChar w:fldCharType="end"/>
            </w:r>
          </w:hyperlink>
        </w:p>
        <w:p w:rsidR="003A383A" w:rsidRDefault="00481773">
          <w:pPr>
            <w:pStyle w:val="TOC1"/>
            <w:rPr>
              <w:rFonts w:eastAsiaTheme="minorEastAsia"/>
              <w:b w:val="0"/>
              <w:bCs w:val="0"/>
            </w:rPr>
          </w:pPr>
          <w:hyperlink w:anchor="_Toc468800781" w:history="1">
            <w:r w:rsidR="003A383A" w:rsidRPr="00803776">
              <w:rPr>
                <w:rStyle w:val="Hyperlink"/>
              </w:rPr>
              <w:t>CHAPTER 4: INTERPRETATION AND ACTION PHASE</w:t>
            </w:r>
            <w:r w:rsidR="003A383A">
              <w:rPr>
                <w:webHidden/>
              </w:rPr>
              <w:tab/>
            </w:r>
            <w:r>
              <w:rPr>
                <w:webHidden/>
              </w:rPr>
              <w:fldChar w:fldCharType="begin"/>
            </w:r>
            <w:r w:rsidR="003A383A">
              <w:rPr>
                <w:webHidden/>
              </w:rPr>
              <w:instrText xml:space="preserve"> PAGEREF _Toc468800781 \h </w:instrText>
            </w:r>
            <w:r>
              <w:rPr>
                <w:webHidden/>
              </w:rPr>
            </w:r>
            <w:r>
              <w:rPr>
                <w:webHidden/>
              </w:rPr>
              <w:fldChar w:fldCharType="separate"/>
            </w:r>
            <w:r w:rsidR="003A383A">
              <w:rPr>
                <w:webHidden/>
              </w:rPr>
              <w:t>34</w:t>
            </w:r>
            <w:r>
              <w:rPr>
                <w:webHidden/>
              </w:rPr>
              <w:fldChar w:fldCharType="end"/>
            </w:r>
          </w:hyperlink>
        </w:p>
        <w:p w:rsidR="003A383A" w:rsidRDefault="00481773">
          <w:pPr>
            <w:pStyle w:val="TOC2"/>
            <w:tabs>
              <w:tab w:val="right" w:leader="dot" w:pos="9350"/>
            </w:tabs>
            <w:rPr>
              <w:rFonts w:eastAsiaTheme="minorEastAsia"/>
              <w:noProof/>
            </w:rPr>
          </w:pPr>
          <w:hyperlink w:anchor="_Toc468800782" w:history="1">
            <w:r w:rsidR="003A383A" w:rsidRPr="00803776">
              <w:rPr>
                <w:rStyle w:val="Hyperlink"/>
                <w:noProof/>
              </w:rPr>
              <w:t>SECTION NINE:  ANALYSIS AND INTERPRETATION OF RESULTS</w:t>
            </w:r>
            <w:r w:rsidR="003A383A">
              <w:rPr>
                <w:noProof/>
                <w:webHidden/>
              </w:rPr>
              <w:tab/>
            </w:r>
            <w:r>
              <w:rPr>
                <w:noProof/>
                <w:webHidden/>
              </w:rPr>
              <w:fldChar w:fldCharType="begin"/>
            </w:r>
            <w:r w:rsidR="003A383A">
              <w:rPr>
                <w:noProof/>
                <w:webHidden/>
              </w:rPr>
              <w:instrText xml:space="preserve"> PAGEREF _Toc468800782 \h </w:instrText>
            </w:r>
            <w:r>
              <w:rPr>
                <w:noProof/>
                <w:webHidden/>
              </w:rPr>
            </w:r>
            <w:r>
              <w:rPr>
                <w:noProof/>
                <w:webHidden/>
              </w:rPr>
              <w:fldChar w:fldCharType="separate"/>
            </w:r>
            <w:r w:rsidR="003A383A">
              <w:rPr>
                <w:noProof/>
                <w:webHidden/>
              </w:rPr>
              <w:t>34</w:t>
            </w:r>
            <w:r>
              <w:rPr>
                <w:noProof/>
                <w:webHidden/>
              </w:rPr>
              <w:fldChar w:fldCharType="end"/>
            </w:r>
          </w:hyperlink>
        </w:p>
        <w:p w:rsidR="003A383A" w:rsidRDefault="00481773">
          <w:pPr>
            <w:pStyle w:val="TOC2"/>
            <w:tabs>
              <w:tab w:val="right" w:leader="dot" w:pos="9350"/>
            </w:tabs>
            <w:rPr>
              <w:rFonts w:eastAsiaTheme="minorEastAsia"/>
              <w:noProof/>
            </w:rPr>
          </w:pPr>
          <w:hyperlink w:anchor="_Toc468800783" w:history="1">
            <w:r w:rsidR="003A383A" w:rsidRPr="00803776">
              <w:rPr>
                <w:rStyle w:val="Hyperlink"/>
                <w:noProof/>
              </w:rPr>
              <w:t>SECTION TEN: CONVERTING THE RESULTS INTO PROGRAMMATIC ACTION</w:t>
            </w:r>
            <w:r w:rsidR="003A383A">
              <w:rPr>
                <w:noProof/>
                <w:webHidden/>
              </w:rPr>
              <w:tab/>
            </w:r>
            <w:r>
              <w:rPr>
                <w:noProof/>
                <w:webHidden/>
              </w:rPr>
              <w:fldChar w:fldCharType="begin"/>
            </w:r>
            <w:r w:rsidR="003A383A">
              <w:rPr>
                <w:noProof/>
                <w:webHidden/>
              </w:rPr>
              <w:instrText xml:space="preserve"> PAGEREF _Toc468800783 \h </w:instrText>
            </w:r>
            <w:r>
              <w:rPr>
                <w:noProof/>
                <w:webHidden/>
              </w:rPr>
            </w:r>
            <w:r>
              <w:rPr>
                <w:noProof/>
                <w:webHidden/>
              </w:rPr>
              <w:fldChar w:fldCharType="separate"/>
            </w:r>
            <w:r w:rsidR="003A383A">
              <w:rPr>
                <w:noProof/>
                <w:webHidden/>
              </w:rPr>
              <w:t>36</w:t>
            </w:r>
            <w:r>
              <w:rPr>
                <w:noProof/>
                <w:webHidden/>
              </w:rPr>
              <w:fldChar w:fldCharType="end"/>
            </w:r>
          </w:hyperlink>
        </w:p>
        <w:p w:rsidR="003A383A" w:rsidRDefault="00481773">
          <w:pPr>
            <w:pStyle w:val="TOC1"/>
            <w:rPr>
              <w:rFonts w:eastAsiaTheme="minorEastAsia"/>
              <w:b w:val="0"/>
              <w:bCs w:val="0"/>
            </w:rPr>
          </w:pPr>
          <w:hyperlink w:anchor="_Toc468800784" w:history="1">
            <w:r w:rsidR="003A383A" w:rsidRPr="00803776">
              <w:rPr>
                <w:rStyle w:val="Hyperlink"/>
              </w:rPr>
              <w:t>REFERENCES</w:t>
            </w:r>
            <w:r w:rsidR="003A383A">
              <w:rPr>
                <w:webHidden/>
              </w:rPr>
              <w:tab/>
            </w:r>
            <w:r>
              <w:rPr>
                <w:webHidden/>
              </w:rPr>
              <w:fldChar w:fldCharType="begin"/>
            </w:r>
            <w:r w:rsidR="003A383A">
              <w:rPr>
                <w:webHidden/>
              </w:rPr>
              <w:instrText xml:space="preserve"> PAGEREF _Toc468800784 \h </w:instrText>
            </w:r>
            <w:r>
              <w:rPr>
                <w:webHidden/>
              </w:rPr>
            </w:r>
            <w:r>
              <w:rPr>
                <w:webHidden/>
              </w:rPr>
              <w:fldChar w:fldCharType="separate"/>
            </w:r>
            <w:r w:rsidR="003A383A">
              <w:rPr>
                <w:webHidden/>
              </w:rPr>
              <w:t>40</w:t>
            </w:r>
            <w:r>
              <w:rPr>
                <w:webHidden/>
              </w:rPr>
              <w:fldChar w:fldCharType="end"/>
            </w:r>
          </w:hyperlink>
        </w:p>
        <w:p w:rsidR="003A383A" w:rsidRDefault="00481773">
          <w:pPr>
            <w:pStyle w:val="TOC1"/>
            <w:rPr>
              <w:rFonts w:eastAsiaTheme="minorEastAsia"/>
              <w:b w:val="0"/>
              <w:bCs w:val="0"/>
            </w:rPr>
          </w:pPr>
          <w:hyperlink w:anchor="_Toc468800785" w:history="1">
            <w:r w:rsidR="003A383A" w:rsidRPr="00803776">
              <w:rPr>
                <w:rStyle w:val="Hyperlink"/>
              </w:rPr>
              <w:t>APPENDIX 1: HOUSEHOLD SURVEY QUESTIONNAIRE</w:t>
            </w:r>
            <w:r w:rsidR="003A383A">
              <w:rPr>
                <w:webHidden/>
              </w:rPr>
              <w:tab/>
            </w:r>
            <w:r>
              <w:rPr>
                <w:webHidden/>
              </w:rPr>
              <w:fldChar w:fldCharType="begin"/>
            </w:r>
            <w:r w:rsidR="003A383A">
              <w:rPr>
                <w:webHidden/>
              </w:rPr>
              <w:instrText xml:space="preserve"> PAGEREF _Toc468800785 \h </w:instrText>
            </w:r>
            <w:r>
              <w:rPr>
                <w:webHidden/>
              </w:rPr>
            </w:r>
            <w:r>
              <w:rPr>
                <w:webHidden/>
              </w:rPr>
              <w:fldChar w:fldCharType="separate"/>
            </w:r>
            <w:r w:rsidR="003A383A">
              <w:rPr>
                <w:webHidden/>
              </w:rPr>
              <w:t>41</w:t>
            </w:r>
            <w:r>
              <w:rPr>
                <w:webHidden/>
              </w:rPr>
              <w:fldChar w:fldCharType="end"/>
            </w:r>
          </w:hyperlink>
        </w:p>
        <w:p w:rsidR="003A383A" w:rsidRDefault="00481773">
          <w:pPr>
            <w:pStyle w:val="TOC1"/>
            <w:rPr>
              <w:rFonts w:eastAsiaTheme="minorEastAsia"/>
              <w:b w:val="0"/>
              <w:bCs w:val="0"/>
            </w:rPr>
          </w:pPr>
          <w:hyperlink w:anchor="_Toc468800786" w:history="1">
            <w:r w:rsidR="003A383A" w:rsidRPr="00803776">
              <w:rPr>
                <w:rStyle w:val="Hyperlink"/>
              </w:rPr>
              <w:t>APPENDIX 2: RESULTS ENTRY FORM</w:t>
            </w:r>
            <w:r w:rsidR="003A383A">
              <w:rPr>
                <w:webHidden/>
              </w:rPr>
              <w:tab/>
            </w:r>
            <w:r>
              <w:rPr>
                <w:webHidden/>
              </w:rPr>
              <w:fldChar w:fldCharType="begin"/>
            </w:r>
            <w:r w:rsidR="003A383A">
              <w:rPr>
                <w:webHidden/>
              </w:rPr>
              <w:instrText xml:space="preserve"> PAGEREF _Toc468800786 \h </w:instrText>
            </w:r>
            <w:r>
              <w:rPr>
                <w:webHidden/>
              </w:rPr>
            </w:r>
            <w:r>
              <w:rPr>
                <w:webHidden/>
              </w:rPr>
              <w:fldChar w:fldCharType="separate"/>
            </w:r>
            <w:r w:rsidR="003A383A">
              <w:rPr>
                <w:webHidden/>
              </w:rPr>
              <w:t>43</w:t>
            </w:r>
            <w:r>
              <w:rPr>
                <w:webHidden/>
              </w:rPr>
              <w:fldChar w:fldCharType="end"/>
            </w:r>
          </w:hyperlink>
        </w:p>
        <w:p w:rsidR="003A383A" w:rsidRDefault="00481773">
          <w:pPr>
            <w:pStyle w:val="TOC1"/>
            <w:rPr>
              <w:rFonts w:eastAsiaTheme="minorEastAsia"/>
              <w:b w:val="0"/>
              <w:bCs w:val="0"/>
            </w:rPr>
          </w:pPr>
          <w:hyperlink w:anchor="_Toc468800787" w:history="1">
            <w:r w:rsidR="003A383A" w:rsidRPr="00803776">
              <w:rPr>
                <w:rStyle w:val="Hyperlink"/>
              </w:rPr>
              <w:t>APPENDIX 3: COVERAGE EVALUATION ACTION PLAN</w:t>
            </w:r>
            <w:r w:rsidR="003A383A">
              <w:rPr>
                <w:webHidden/>
              </w:rPr>
              <w:tab/>
            </w:r>
            <w:r>
              <w:rPr>
                <w:webHidden/>
              </w:rPr>
              <w:fldChar w:fldCharType="begin"/>
            </w:r>
            <w:r w:rsidR="003A383A">
              <w:rPr>
                <w:webHidden/>
              </w:rPr>
              <w:instrText xml:space="preserve"> PAGEREF _Toc468800787 \h </w:instrText>
            </w:r>
            <w:r>
              <w:rPr>
                <w:webHidden/>
              </w:rPr>
            </w:r>
            <w:r>
              <w:rPr>
                <w:webHidden/>
              </w:rPr>
              <w:fldChar w:fldCharType="separate"/>
            </w:r>
            <w:r w:rsidR="003A383A">
              <w:rPr>
                <w:webHidden/>
              </w:rPr>
              <w:t>44</w:t>
            </w:r>
            <w:r>
              <w:rPr>
                <w:webHidden/>
              </w:rPr>
              <w:fldChar w:fldCharType="end"/>
            </w:r>
          </w:hyperlink>
        </w:p>
        <w:p w:rsidR="003A383A" w:rsidRDefault="00481773">
          <w:pPr>
            <w:pStyle w:val="TOC1"/>
            <w:rPr>
              <w:rFonts w:eastAsiaTheme="minorEastAsia"/>
              <w:b w:val="0"/>
              <w:bCs w:val="0"/>
            </w:rPr>
          </w:pPr>
          <w:hyperlink w:anchor="_Toc468800788" w:history="1">
            <w:r w:rsidR="003A383A" w:rsidRPr="00803776">
              <w:rPr>
                <w:rStyle w:val="Hyperlink"/>
              </w:rPr>
              <w:t>APPENDIX 4: STATISTICAL FORMULAS AND RATIONALE</w:t>
            </w:r>
            <w:r w:rsidR="003A383A">
              <w:rPr>
                <w:webHidden/>
              </w:rPr>
              <w:tab/>
            </w:r>
            <w:r>
              <w:rPr>
                <w:webHidden/>
              </w:rPr>
              <w:fldChar w:fldCharType="begin"/>
            </w:r>
            <w:r w:rsidR="003A383A">
              <w:rPr>
                <w:webHidden/>
              </w:rPr>
              <w:instrText xml:space="preserve"> PAGEREF _Toc468800788 \h </w:instrText>
            </w:r>
            <w:r>
              <w:rPr>
                <w:webHidden/>
              </w:rPr>
            </w:r>
            <w:r>
              <w:rPr>
                <w:webHidden/>
              </w:rPr>
              <w:fldChar w:fldCharType="separate"/>
            </w:r>
            <w:r w:rsidR="003A383A">
              <w:rPr>
                <w:webHidden/>
              </w:rPr>
              <w:t>45</w:t>
            </w:r>
            <w:r>
              <w:rPr>
                <w:webHidden/>
              </w:rPr>
              <w:fldChar w:fldCharType="end"/>
            </w:r>
          </w:hyperlink>
        </w:p>
        <w:p w:rsidR="003A383A" w:rsidRDefault="00481773">
          <w:pPr>
            <w:pStyle w:val="TOC1"/>
            <w:rPr>
              <w:rFonts w:eastAsiaTheme="minorEastAsia"/>
              <w:b w:val="0"/>
              <w:bCs w:val="0"/>
            </w:rPr>
          </w:pPr>
          <w:hyperlink w:anchor="_Toc468800789" w:history="1">
            <w:r w:rsidR="003A383A" w:rsidRPr="00803776">
              <w:rPr>
                <w:rStyle w:val="Hyperlink"/>
              </w:rPr>
              <w:t>APPENDIX 5: INTERVIEWING TECHNIQUES</w:t>
            </w:r>
            <w:r w:rsidR="003A383A">
              <w:rPr>
                <w:webHidden/>
              </w:rPr>
              <w:tab/>
            </w:r>
            <w:r>
              <w:rPr>
                <w:webHidden/>
              </w:rPr>
              <w:fldChar w:fldCharType="begin"/>
            </w:r>
            <w:r w:rsidR="003A383A">
              <w:rPr>
                <w:webHidden/>
              </w:rPr>
              <w:instrText xml:space="preserve"> PAGEREF _Toc468800789 \h </w:instrText>
            </w:r>
            <w:r>
              <w:rPr>
                <w:webHidden/>
              </w:rPr>
            </w:r>
            <w:r>
              <w:rPr>
                <w:webHidden/>
              </w:rPr>
              <w:fldChar w:fldCharType="separate"/>
            </w:r>
            <w:r w:rsidR="003A383A">
              <w:rPr>
                <w:webHidden/>
              </w:rPr>
              <w:t>48</w:t>
            </w:r>
            <w:r>
              <w:rPr>
                <w:webHidden/>
              </w:rPr>
              <w:fldChar w:fldCharType="end"/>
            </w:r>
          </w:hyperlink>
        </w:p>
        <w:p w:rsidR="003A383A" w:rsidRDefault="00481773">
          <w:pPr>
            <w:pStyle w:val="TOC1"/>
            <w:rPr>
              <w:rFonts w:eastAsiaTheme="minorEastAsia"/>
              <w:b w:val="0"/>
              <w:bCs w:val="0"/>
            </w:rPr>
          </w:pPr>
          <w:hyperlink w:anchor="_Toc468800790" w:history="1">
            <w:r w:rsidR="003A383A" w:rsidRPr="00803776">
              <w:rPr>
                <w:rStyle w:val="Hyperlink"/>
              </w:rPr>
              <w:t>APPENDIX 6: EXAMPLE OF A COVERAGE QUESTIONNAIRE WITH KNOWLEDGE ATTITUDES AND PRACTICES QUESTIONS ADDED</w:t>
            </w:r>
            <w:r w:rsidR="003A383A">
              <w:rPr>
                <w:webHidden/>
              </w:rPr>
              <w:tab/>
            </w:r>
            <w:r>
              <w:rPr>
                <w:webHidden/>
              </w:rPr>
              <w:fldChar w:fldCharType="begin"/>
            </w:r>
            <w:r w:rsidR="003A383A">
              <w:rPr>
                <w:webHidden/>
              </w:rPr>
              <w:instrText xml:space="preserve"> PAGEREF _Toc468800790 \h </w:instrText>
            </w:r>
            <w:r>
              <w:rPr>
                <w:webHidden/>
              </w:rPr>
            </w:r>
            <w:r>
              <w:rPr>
                <w:webHidden/>
              </w:rPr>
              <w:fldChar w:fldCharType="separate"/>
            </w:r>
            <w:r w:rsidR="003A383A">
              <w:rPr>
                <w:webHidden/>
              </w:rPr>
              <w:t>49</w:t>
            </w:r>
            <w:r>
              <w:rPr>
                <w:webHidden/>
              </w:rPr>
              <w:fldChar w:fldCharType="end"/>
            </w:r>
          </w:hyperlink>
        </w:p>
        <w:p w:rsidR="00E53BAA" w:rsidRDefault="00481773">
          <w:r>
            <w:rPr>
              <w:b/>
              <w:bCs/>
              <w:noProof/>
            </w:rPr>
            <w:fldChar w:fldCharType="end"/>
          </w:r>
        </w:p>
      </w:sdtContent>
    </w:sdt>
    <w:p w:rsidR="00284DD8" w:rsidRDefault="00284DD8">
      <w:pPr>
        <w:rPr>
          <w:rFonts w:asciiTheme="majorHAnsi" w:eastAsiaTheme="majorEastAsia" w:hAnsiTheme="majorHAnsi" w:cstheme="majorBidi"/>
          <w:b/>
          <w:bCs/>
          <w:sz w:val="28"/>
          <w:szCs w:val="28"/>
        </w:rPr>
      </w:pPr>
      <w:r>
        <w:br w:type="page"/>
      </w:r>
    </w:p>
    <w:p w:rsidR="00951AA5" w:rsidRDefault="00951AA5" w:rsidP="00951AA5">
      <w:pPr>
        <w:pStyle w:val="Heading1"/>
      </w:pPr>
      <w:bookmarkStart w:id="1" w:name="_Toc468800766"/>
      <w:r>
        <w:lastRenderedPageBreak/>
        <w:t>ACKNOWLEDGEMENTS</w:t>
      </w:r>
      <w:bookmarkEnd w:id="1"/>
    </w:p>
    <w:p w:rsidR="00A51DF0" w:rsidRDefault="00A51DF0" w:rsidP="00A51DF0">
      <w:pPr>
        <w:rPr>
          <w:lang w:val="en-GB"/>
        </w:rPr>
      </w:pPr>
    </w:p>
    <w:p w:rsidR="00A51DF0" w:rsidRPr="00A51DF0" w:rsidRDefault="00A51DF0" w:rsidP="00A51DF0">
      <w:pPr>
        <w:rPr>
          <w:lang w:val="en-GB"/>
        </w:rPr>
      </w:pPr>
      <w:r w:rsidRPr="00A51DF0">
        <w:rPr>
          <w:lang w:val="en-GB"/>
        </w:rPr>
        <w:t xml:space="preserve">The World Health Organization (WHO) </w:t>
      </w:r>
      <w:r>
        <w:rPr>
          <w:lang w:val="en-GB"/>
        </w:rPr>
        <w:t>is grateful</w:t>
      </w:r>
      <w:r w:rsidRPr="00A51DF0">
        <w:rPr>
          <w:lang w:val="en-GB"/>
        </w:rPr>
        <w:t xml:space="preserve"> to all those who have contributed to the </w:t>
      </w:r>
      <w:r>
        <w:rPr>
          <w:lang w:val="en-GB"/>
        </w:rPr>
        <w:t xml:space="preserve">conceptualization and </w:t>
      </w:r>
      <w:r w:rsidRPr="00A51DF0">
        <w:rPr>
          <w:lang w:val="en-GB"/>
        </w:rPr>
        <w:t xml:space="preserve">development of this </w:t>
      </w:r>
      <w:r>
        <w:rPr>
          <w:lang w:val="en-GB"/>
        </w:rPr>
        <w:t>fie</w:t>
      </w:r>
      <w:r w:rsidR="00DB4FC8">
        <w:rPr>
          <w:lang w:val="en-GB"/>
        </w:rPr>
        <w:t>l</w:t>
      </w:r>
      <w:r>
        <w:rPr>
          <w:lang w:val="en-GB"/>
        </w:rPr>
        <w:t>d manual</w:t>
      </w:r>
      <w:r w:rsidRPr="00A51DF0">
        <w:rPr>
          <w:lang w:val="en-GB"/>
        </w:rPr>
        <w:t xml:space="preserve"> for evaluating preventive chemotherapy coverage.  Particular thanks go to the following individuals and organizations for their </w:t>
      </w:r>
      <w:r>
        <w:rPr>
          <w:lang w:val="en-GB"/>
        </w:rPr>
        <w:t xml:space="preserve">valuable </w:t>
      </w:r>
      <w:r w:rsidRPr="00A51DF0">
        <w:rPr>
          <w:lang w:val="en-GB"/>
        </w:rPr>
        <w:t>contributions</w:t>
      </w:r>
      <w:r w:rsidR="00DB4FC8">
        <w:rPr>
          <w:lang w:val="en-GB"/>
        </w:rPr>
        <w:t>:</w:t>
      </w:r>
      <w:r>
        <w:rPr>
          <w:lang w:val="en-GB"/>
        </w:rPr>
        <w:t xml:space="preserve"> </w:t>
      </w:r>
      <w:r w:rsidRPr="00A51DF0">
        <w:rPr>
          <w:lang w:val="en-GB"/>
        </w:rPr>
        <w:t xml:space="preserve"> </w:t>
      </w:r>
    </w:p>
    <w:p w:rsidR="00A51DF0" w:rsidRPr="00A51DF0" w:rsidRDefault="00A51DF0" w:rsidP="00A51DF0">
      <w:pPr>
        <w:ind w:firstLine="720"/>
        <w:rPr>
          <w:lang w:val="en-GB"/>
        </w:rPr>
      </w:pPr>
      <w:r w:rsidRPr="00A51DF0">
        <w:rPr>
          <w:lang w:val="en-GB"/>
        </w:rPr>
        <w:t xml:space="preserve">Katherine Gass, Neglected Tropical Disease Support Center, Task Force for Global Health, Decatur, Georgia, USA; Michael Deming, formerly Centers for Disease Control and Prevention and presently Neglected Tropical Disease Support Center, Decatur, Georgia, USA;  Ralph DiGaetano, WESTAT, Rockville, Maryland, USA; Pamela </w:t>
      </w:r>
      <w:r>
        <w:rPr>
          <w:lang w:val="en-GB"/>
        </w:rPr>
        <w:t xml:space="preserve">Sabina </w:t>
      </w:r>
      <w:r w:rsidRPr="00A51DF0">
        <w:rPr>
          <w:lang w:val="en-GB"/>
        </w:rPr>
        <w:t xml:space="preserve">Mbabazi, WHO, Geneva, Switzerland;  Kathryn Zoerhoff, RTI ENVISION Project, Washington D.C., USA; Ralph Henderson, formerly World Health Organization, Atlanta, Georgia, USA; </w:t>
      </w:r>
      <w:r w:rsidR="00B314DC">
        <w:rPr>
          <w:lang w:val="en-GB"/>
        </w:rPr>
        <w:t xml:space="preserve">Dale Rhoda, Biostat Global Consulting, Worthington, OH; </w:t>
      </w:r>
      <w:r w:rsidRPr="00A51DF0">
        <w:rPr>
          <w:lang w:val="en-GB"/>
        </w:rPr>
        <w:t>and the ENVISION Project, RTI International, Washington D.C., USA</w:t>
      </w:r>
      <w:r w:rsidR="008F55F0">
        <w:rPr>
          <w:lang w:val="en-GB"/>
        </w:rPr>
        <w:t xml:space="preserve">. </w:t>
      </w:r>
    </w:p>
    <w:p w:rsidR="00A51DF0" w:rsidRPr="00A51DF0" w:rsidRDefault="00A51DF0" w:rsidP="00A51DF0">
      <w:pPr>
        <w:rPr>
          <w:lang w:val="en-GB"/>
        </w:rPr>
      </w:pPr>
      <w:r>
        <w:rPr>
          <w:lang w:val="en-GB"/>
        </w:rPr>
        <w:t xml:space="preserve">Grateful acknowledgment is also extended to the </w:t>
      </w:r>
      <w:r w:rsidRPr="00A51DF0">
        <w:rPr>
          <w:lang w:val="en-GB"/>
        </w:rPr>
        <w:t>following individuals for their contributions to the operational research and field testing</w:t>
      </w:r>
      <w:r>
        <w:rPr>
          <w:lang w:val="en-GB"/>
        </w:rPr>
        <w:t xml:space="preserve"> in national NTD programmes</w:t>
      </w:r>
      <w:r w:rsidRPr="00A51DF0">
        <w:rPr>
          <w:lang w:val="en-GB"/>
        </w:rPr>
        <w:t>:</w:t>
      </w:r>
    </w:p>
    <w:p w:rsidR="00A51DF0" w:rsidRPr="00A51DF0" w:rsidRDefault="00A51DF0" w:rsidP="00A51DF0">
      <w:pPr>
        <w:ind w:firstLine="720"/>
        <w:rPr>
          <w:lang w:val="en-GB"/>
        </w:rPr>
      </w:pPr>
      <w:r w:rsidRPr="00A51DF0">
        <w:rPr>
          <w:lang w:val="en-GB"/>
        </w:rPr>
        <w:t>Square Mkwanda, Ministry of Health, Lilongwe, Malawi; Wintare Roland Bougma, Programme National de Lutte contre les Maladies Tropicales Négligées, Ministère de la Santé, Ouagadougou, Burkina Faso; Francois Drabo, Programme National de Lutte contre les Maladies Tropicales Négligées, Ministère de la Santé, Ouagadougou, Burkina Faso; Kristen Renneker, Neglected Tropical Disease Support Center, Task Force for Global Health, Decatur, Georgia, USA; Abdel Direny, RTI ENVISION Project, Washington, D.C., USA; Edridah Muheki Tukahebwa, Vector Control Division, Ministry of Health, Kampala, Uganda; Harriet Lwanga, RTI ENVISION Project, Kampala, Uganda;  Rosa Elena Mejia, Pan-American Health Organization, Tegucigalpa, Honduras; Reina Theresa Velasquez, Neglected Infectious Disease Division, Secretary of Health Honduras, Tegucigalpa, Honduras; Laura Catala, Neglected Infected Diseases, Pan-American Health Organization, Ana Morice, consultant for the Pan-American Health Organization, San Juan, Costa Rica; Sitti Ganefa, Sub-Directorate of Filariasis and Helminthiasis Control, Indonesia Ministry of Health, Jakarta, Indonesia; Wita Larasati, RTI ENVISION Program, Jakarta, Indonesia; Brian Fuller, RTI ENVISION Project, Washington, D.C., USA; Molly Brady, RTI ENVISION Project, Washington, D.C., USA</w:t>
      </w:r>
      <w:r w:rsidR="008F55F0">
        <w:rPr>
          <w:lang w:val="en-GB"/>
        </w:rPr>
        <w:t xml:space="preserve">. </w:t>
      </w:r>
    </w:p>
    <w:p w:rsidR="00951AA5" w:rsidRDefault="00A51DF0" w:rsidP="00A51DF0">
      <w:pPr>
        <w:rPr>
          <w:rFonts w:asciiTheme="majorHAnsi" w:eastAsiaTheme="majorEastAsia" w:hAnsiTheme="majorHAnsi" w:cstheme="majorBidi"/>
          <w:b/>
          <w:bCs/>
          <w:sz w:val="28"/>
          <w:szCs w:val="28"/>
        </w:rPr>
      </w:pPr>
      <w:r w:rsidRPr="00A51DF0">
        <w:t xml:space="preserve"> </w:t>
      </w:r>
      <w:r w:rsidR="00951AA5">
        <w:br w:type="page"/>
      </w:r>
    </w:p>
    <w:p w:rsidR="000E7815" w:rsidRDefault="006676F5" w:rsidP="00DB4DBE">
      <w:pPr>
        <w:pStyle w:val="Heading1"/>
      </w:pPr>
      <w:bookmarkStart w:id="2" w:name="_Toc468800767"/>
      <w:r>
        <w:lastRenderedPageBreak/>
        <w:t>ACRONYMS</w:t>
      </w:r>
      <w:bookmarkEnd w:id="2"/>
    </w:p>
    <w:p w:rsidR="00DB4DBE" w:rsidRPr="00DB4DBE" w:rsidRDefault="00DB4DBE" w:rsidP="00DB4DBE"/>
    <w:tbl>
      <w:tblPr>
        <w:tblW w:w="0" w:type="auto"/>
        <w:tblLook w:val="04A0"/>
      </w:tblPr>
      <w:tblGrid>
        <w:gridCol w:w="1458"/>
        <w:gridCol w:w="4500"/>
      </w:tblGrid>
      <w:tr w:rsidR="00DB4DBE" w:rsidTr="00DB4DBE">
        <w:tc>
          <w:tcPr>
            <w:tcW w:w="1458" w:type="dxa"/>
          </w:tcPr>
          <w:p w:rsidR="00DB4DBE" w:rsidRDefault="00DB4DBE" w:rsidP="00DB4DBE">
            <w:pPr>
              <w:spacing w:line="360" w:lineRule="auto"/>
            </w:pPr>
            <w:r>
              <w:t xml:space="preserve">CSB </w:t>
            </w:r>
          </w:p>
        </w:tc>
        <w:tc>
          <w:tcPr>
            <w:tcW w:w="4500" w:type="dxa"/>
          </w:tcPr>
          <w:p w:rsidR="00DB4DBE" w:rsidRDefault="00DB4DBE" w:rsidP="00DB4DBE">
            <w:pPr>
              <w:spacing w:line="360" w:lineRule="auto"/>
            </w:pPr>
            <w:r>
              <w:t>Coverage Survey Builder</w:t>
            </w:r>
          </w:p>
        </w:tc>
      </w:tr>
      <w:tr w:rsidR="00463A2A" w:rsidTr="00DB4DBE">
        <w:tc>
          <w:tcPr>
            <w:tcW w:w="1458" w:type="dxa"/>
          </w:tcPr>
          <w:p w:rsidR="00463A2A" w:rsidRDefault="00463A2A" w:rsidP="00DB4DBE">
            <w:pPr>
              <w:spacing w:line="360" w:lineRule="auto"/>
            </w:pPr>
            <w:r>
              <w:t>DEC</w:t>
            </w:r>
          </w:p>
        </w:tc>
        <w:tc>
          <w:tcPr>
            <w:tcW w:w="4500" w:type="dxa"/>
          </w:tcPr>
          <w:p w:rsidR="00463A2A" w:rsidRDefault="00463A2A" w:rsidP="00DB4DBE">
            <w:pPr>
              <w:spacing w:line="360" w:lineRule="auto"/>
            </w:pPr>
            <w:r>
              <w:t>Diethylcarbamazine</w:t>
            </w:r>
          </w:p>
        </w:tc>
      </w:tr>
      <w:tr w:rsidR="00DB4DBE" w:rsidTr="00DB4DBE">
        <w:tc>
          <w:tcPr>
            <w:tcW w:w="1458" w:type="dxa"/>
          </w:tcPr>
          <w:p w:rsidR="00DB4DBE" w:rsidRDefault="00DB4DBE" w:rsidP="00DB4DBE">
            <w:pPr>
              <w:spacing w:line="360" w:lineRule="auto"/>
            </w:pPr>
            <w:r>
              <w:t>EA</w:t>
            </w:r>
          </w:p>
        </w:tc>
        <w:tc>
          <w:tcPr>
            <w:tcW w:w="4500" w:type="dxa"/>
          </w:tcPr>
          <w:p w:rsidR="00DB4DBE" w:rsidRDefault="00DB4DBE" w:rsidP="00DB4DBE">
            <w:pPr>
              <w:spacing w:line="360" w:lineRule="auto"/>
            </w:pPr>
            <w:r>
              <w:t>Census Enumeration Area</w:t>
            </w:r>
          </w:p>
        </w:tc>
      </w:tr>
      <w:tr w:rsidR="00DB4DBE" w:rsidTr="00DB4DBE">
        <w:tc>
          <w:tcPr>
            <w:tcW w:w="1458" w:type="dxa"/>
          </w:tcPr>
          <w:p w:rsidR="00DB4DBE" w:rsidRDefault="00DB4DBE" w:rsidP="00DB4DBE">
            <w:pPr>
              <w:spacing w:line="360" w:lineRule="auto"/>
            </w:pPr>
            <w:r>
              <w:t>HH</w:t>
            </w:r>
          </w:p>
          <w:p w:rsidR="00E70136" w:rsidRDefault="00E70136" w:rsidP="00DB4DBE">
            <w:pPr>
              <w:spacing w:line="360" w:lineRule="auto"/>
            </w:pPr>
            <w:r>
              <w:t>KAP</w:t>
            </w:r>
          </w:p>
        </w:tc>
        <w:tc>
          <w:tcPr>
            <w:tcW w:w="4500" w:type="dxa"/>
          </w:tcPr>
          <w:p w:rsidR="00DB4DBE" w:rsidRDefault="00DB4DBE" w:rsidP="00DB4DBE">
            <w:pPr>
              <w:spacing w:line="360" w:lineRule="auto"/>
            </w:pPr>
            <w:r>
              <w:t>Household</w:t>
            </w:r>
          </w:p>
          <w:p w:rsidR="00E70136" w:rsidRDefault="00E70136" w:rsidP="00DB4DBE">
            <w:pPr>
              <w:spacing w:line="360" w:lineRule="auto"/>
            </w:pPr>
            <w:r>
              <w:t>Knowledge, Attitudes and Practices</w:t>
            </w:r>
          </w:p>
        </w:tc>
      </w:tr>
      <w:tr w:rsidR="00DB4DBE" w:rsidTr="00DB4DBE">
        <w:tc>
          <w:tcPr>
            <w:tcW w:w="1458" w:type="dxa"/>
          </w:tcPr>
          <w:p w:rsidR="00DB4DBE" w:rsidRDefault="00DB4DBE" w:rsidP="00DB4DBE">
            <w:pPr>
              <w:spacing w:line="360" w:lineRule="auto"/>
            </w:pPr>
            <w:r>
              <w:t>LF</w:t>
            </w:r>
          </w:p>
        </w:tc>
        <w:tc>
          <w:tcPr>
            <w:tcW w:w="4500" w:type="dxa"/>
          </w:tcPr>
          <w:p w:rsidR="00DB4DBE" w:rsidRDefault="00DB4DBE" w:rsidP="00DB4DBE">
            <w:pPr>
              <w:spacing w:line="360" w:lineRule="auto"/>
            </w:pPr>
            <w:r>
              <w:t>Lymphatic Filariasis</w:t>
            </w:r>
          </w:p>
        </w:tc>
      </w:tr>
      <w:tr w:rsidR="00DB4DBE" w:rsidTr="00DB4DBE">
        <w:tc>
          <w:tcPr>
            <w:tcW w:w="1458" w:type="dxa"/>
          </w:tcPr>
          <w:p w:rsidR="00DB4DBE" w:rsidRDefault="00DB4DBE" w:rsidP="00DB4DBE">
            <w:pPr>
              <w:spacing w:line="360" w:lineRule="auto"/>
            </w:pPr>
            <w:r>
              <w:t>MDA</w:t>
            </w:r>
          </w:p>
        </w:tc>
        <w:tc>
          <w:tcPr>
            <w:tcW w:w="4500" w:type="dxa"/>
          </w:tcPr>
          <w:p w:rsidR="00DB4DBE" w:rsidRDefault="00DB4DBE" w:rsidP="00DB4DBE">
            <w:pPr>
              <w:spacing w:line="360" w:lineRule="auto"/>
            </w:pPr>
            <w:r>
              <w:t>Mass Drug Administration</w:t>
            </w:r>
          </w:p>
        </w:tc>
      </w:tr>
      <w:tr w:rsidR="00DB4DBE" w:rsidTr="00DB4DBE">
        <w:tc>
          <w:tcPr>
            <w:tcW w:w="1458" w:type="dxa"/>
          </w:tcPr>
          <w:p w:rsidR="00DB4DBE" w:rsidRDefault="00DB4DBE" w:rsidP="00DB4DBE">
            <w:pPr>
              <w:spacing w:line="360" w:lineRule="auto"/>
            </w:pPr>
            <w:r>
              <w:t>NTD</w:t>
            </w:r>
          </w:p>
        </w:tc>
        <w:tc>
          <w:tcPr>
            <w:tcW w:w="4500" w:type="dxa"/>
          </w:tcPr>
          <w:p w:rsidR="00DB4DBE" w:rsidRDefault="00DB4DBE" w:rsidP="00DB4DBE">
            <w:pPr>
              <w:spacing w:line="360" w:lineRule="auto"/>
            </w:pPr>
            <w:r>
              <w:t>Neglected Tropical Disease</w:t>
            </w:r>
          </w:p>
        </w:tc>
      </w:tr>
      <w:tr w:rsidR="00DB4DBE" w:rsidTr="00DB4DBE">
        <w:tc>
          <w:tcPr>
            <w:tcW w:w="1458" w:type="dxa"/>
          </w:tcPr>
          <w:p w:rsidR="00DB4DBE" w:rsidRDefault="00DB4DBE" w:rsidP="00DB4DBE">
            <w:pPr>
              <w:spacing w:line="360" w:lineRule="auto"/>
            </w:pPr>
            <w:r>
              <w:t>PC</w:t>
            </w:r>
          </w:p>
        </w:tc>
        <w:tc>
          <w:tcPr>
            <w:tcW w:w="4500" w:type="dxa"/>
          </w:tcPr>
          <w:p w:rsidR="00DB4DBE" w:rsidRDefault="00DB4DBE" w:rsidP="00DB4DBE">
            <w:pPr>
              <w:spacing w:line="360" w:lineRule="auto"/>
            </w:pPr>
            <w:r>
              <w:t>Preventive Chemotherapy</w:t>
            </w:r>
          </w:p>
        </w:tc>
      </w:tr>
      <w:tr w:rsidR="00DB4DBE" w:rsidTr="00DB4DBE">
        <w:tc>
          <w:tcPr>
            <w:tcW w:w="1458" w:type="dxa"/>
          </w:tcPr>
          <w:p w:rsidR="00DB4DBE" w:rsidRDefault="00DB4DBE" w:rsidP="00DB4DBE">
            <w:pPr>
              <w:spacing w:line="360" w:lineRule="auto"/>
            </w:pPr>
            <w:r>
              <w:t>PPES</w:t>
            </w:r>
          </w:p>
          <w:p w:rsidR="00C0388D" w:rsidRDefault="00C0388D" w:rsidP="00DB4DBE">
            <w:pPr>
              <w:spacing w:line="360" w:lineRule="auto"/>
            </w:pPr>
            <w:r>
              <w:t>SAC</w:t>
            </w:r>
          </w:p>
        </w:tc>
        <w:tc>
          <w:tcPr>
            <w:tcW w:w="4500" w:type="dxa"/>
          </w:tcPr>
          <w:p w:rsidR="00DB4DBE" w:rsidRDefault="00DB4DBE" w:rsidP="00DB4DBE">
            <w:pPr>
              <w:spacing w:line="360" w:lineRule="auto"/>
            </w:pPr>
            <w:r>
              <w:t>Probability Proportional to Estimated Size</w:t>
            </w:r>
          </w:p>
          <w:p w:rsidR="00C0388D" w:rsidRDefault="00C0388D" w:rsidP="00C0388D">
            <w:pPr>
              <w:spacing w:line="360" w:lineRule="auto"/>
            </w:pPr>
            <w:r>
              <w:t>School Age Children</w:t>
            </w:r>
          </w:p>
        </w:tc>
      </w:tr>
      <w:tr w:rsidR="00DB4DBE" w:rsidTr="00DB4DBE">
        <w:tc>
          <w:tcPr>
            <w:tcW w:w="1458" w:type="dxa"/>
          </w:tcPr>
          <w:p w:rsidR="00DB4DBE" w:rsidRDefault="00DB4DBE" w:rsidP="00DB4DBE">
            <w:pPr>
              <w:spacing w:line="360" w:lineRule="auto"/>
            </w:pPr>
            <w:r>
              <w:t>STH</w:t>
            </w:r>
          </w:p>
        </w:tc>
        <w:tc>
          <w:tcPr>
            <w:tcW w:w="4500" w:type="dxa"/>
          </w:tcPr>
          <w:p w:rsidR="00DB4DBE" w:rsidRDefault="00DB4DBE" w:rsidP="00DB4DBE">
            <w:pPr>
              <w:spacing w:line="360" w:lineRule="auto"/>
            </w:pPr>
            <w:r>
              <w:t>Soil-Transmitted Helminthiases</w:t>
            </w:r>
          </w:p>
        </w:tc>
      </w:tr>
      <w:tr w:rsidR="00DB4DBE" w:rsidTr="00DB4DBE">
        <w:tc>
          <w:tcPr>
            <w:tcW w:w="1458" w:type="dxa"/>
          </w:tcPr>
          <w:p w:rsidR="00DB4DBE" w:rsidRDefault="00DB4DBE" w:rsidP="00DB4DBE">
            <w:pPr>
              <w:spacing w:line="360" w:lineRule="auto"/>
            </w:pPr>
            <w:r>
              <w:t>WHO</w:t>
            </w:r>
          </w:p>
        </w:tc>
        <w:tc>
          <w:tcPr>
            <w:tcW w:w="4500" w:type="dxa"/>
          </w:tcPr>
          <w:p w:rsidR="00DB4DBE" w:rsidRDefault="00DB4DBE" w:rsidP="00DB4DBE">
            <w:pPr>
              <w:spacing w:line="360" w:lineRule="auto"/>
            </w:pPr>
            <w:r>
              <w:t>World Health Organization</w:t>
            </w:r>
          </w:p>
        </w:tc>
      </w:tr>
    </w:tbl>
    <w:p w:rsidR="00F359F8" w:rsidRDefault="00F359F8"/>
    <w:p w:rsidR="0040018E" w:rsidRDefault="0040018E">
      <w:pPr>
        <w:rPr>
          <w:rFonts w:asciiTheme="majorHAnsi" w:eastAsiaTheme="majorEastAsia" w:hAnsiTheme="majorHAnsi" w:cstheme="majorBidi"/>
          <w:b/>
          <w:bCs/>
          <w:sz w:val="28"/>
          <w:szCs w:val="28"/>
        </w:rPr>
      </w:pPr>
      <w:r>
        <w:br w:type="page"/>
      </w:r>
    </w:p>
    <w:p w:rsidR="006676F5" w:rsidRDefault="006676F5" w:rsidP="00014E39">
      <w:pPr>
        <w:pStyle w:val="Heading1"/>
      </w:pPr>
      <w:bookmarkStart w:id="3" w:name="_Toc468800768"/>
      <w:r>
        <w:lastRenderedPageBreak/>
        <w:t>GLOSSARY</w:t>
      </w:r>
      <w:bookmarkEnd w:id="3"/>
    </w:p>
    <w:p w:rsidR="00BA7D31" w:rsidRDefault="00BA7D31" w:rsidP="00BA7D31">
      <w:r>
        <w:t xml:space="preserve"> </w:t>
      </w:r>
    </w:p>
    <w:p w:rsidR="00BA7D31" w:rsidRDefault="00BA7D31" w:rsidP="00BA7D31">
      <w:r w:rsidRPr="00EF4654">
        <w:rPr>
          <w:i/>
          <w:iCs/>
        </w:rPr>
        <w:t>Census Enumeration Area (EA)</w:t>
      </w:r>
      <w:r w:rsidRPr="00EF4654">
        <w:t> </w:t>
      </w:r>
      <w:r>
        <w:t xml:space="preserve">– </w:t>
      </w:r>
      <w:r w:rsidRPr="00EF4654">
        <w:t xml:space="preserve">The smallest </w:t>
      </w:r>
      <w:r>
        <w:t>area for which census population results are available</w:t>
      </w:r>
      <w:r w:rsidR="005316FF">
        <w:t>.</w:t>
      </w:r>
      <w:r w:rsidRPr="00EF4654">
        <w:t xml:space="preserve"> </w:t>
      </w:r>
    </w:p>
    <w:p w:rsidR="00CB4319" w:rsidRPr="00823834" w:rsidRDefault="00CB4319" w:rsidP="00D80B3E">
      <w:pPr>
        <w:spacing w:after="0"/>
      </w:pPr>
      <w:r>
        <w:rPr>
          <w:i/>
        </w:rPr>
        <w:t xml:space="preserve">Coverage </w:t>
      </w:r>
      <w:r w:rsidR="00511675">
        <w:rPr>
          <w:i/>
        </w:rPr>
        <w:t xml:space="preserve">Evaluation </w:t>
      </w:r>
      <w:r>
        <w:rPr>
          <w:i/>
        </w:rPr>
        <w:t xml:space="preserve">Survey – </w:t>
      </w:r>
      <w:r w:rsidRPr="00823834">
        <w:t>A</w:t>
      </w:r>
      <w:r>
        <w:t xml:space="preserve"> population-based</w:t>
      </w:r>
      <w:r w:rsidR="00BB13AE">
        <w:t>, probability</w:t>
      </w:r>
      <w:r>
        <w:t xml:space="preserve"> survey </w:t>
      </w:r>
      <w:r w:rsidRPr="00A65751">
        <w:t>designed to provide</w:t>
      </w:r>
      <w:r>
        <w:t xml:space="preserve"> a</w:t>
      </w:r>
      <w:r w:rsidR="00B366A0">
        <w:t xml:space="preserve">n </w:t>
      </w:r>
      <w:r w:rsidRPr="00A65751">
        <w:t xml:space="preserve">estimate of </w:t>
      </w:r>
      <w:r>
        <w:t>preventive chemotherapy</w:t>
      </w:r>
      <w:r w:rsidRPr="00A65751">
        <w:t xml:space="preserve"> coverage that </w:t>
      </w:r>
      <w:r w:rsidR="001D1191">
        <w:t xml:space="preserve">meets precision needs and </w:t>
      </w:r>
      <w:r w:rsidR="00810BF6">
        <w:t>avoid</w:t>
      </w:r>
      <w:r w:rsidR="00B366A0">
        <w:t>s</w:t>
      </w:r>
      <w:r w:rsidRPr="00A65751">
        <w:t xml:space="preserve"> the biases</w:t>
      </w:r>
      <w:r w:rsidR="00F412E9">
        <w:t>,</w:t>
      </w:r>
      <w:r w:rsidRPr="00A65751">
        <w:t xml:space="preserve"> </w:t>
      </w:r>
      <w:r w:rsidR="001D1191">
        <w:t>as well as</w:t>
      </w:r>
      <w:r w:rsidR="001D1191" w:rsidRPr="00A65751">
        <w:t xml:space="preserve"> </w:t>
      </w:r>
      <w:r w:rsidR="00810BF6">
        <w:t xml:space="preserve">some of the </w:t>
      </w:r>
      <w:r w:rsidRPr="00A65751">
        <w:t>errors that can</w:t>
      </w:r>
      <w:r w:rsidR="00B366A0">
        <w:t xml:space="preserve"> affect </w:t>
      </w:r>
      <w:r>
        <w:t>reported</w:t>
      </w:r>
      <w:r w:rsidRPr="00A65751">
        <w:t xml:space="preserve"> coverage</w:t>
      </w:r>
      <w:r w:rsidR="005C05FA">
        <w:t>.</w:t>
      </w:r>
      <w:r>
        <w:t xml:space="preserve">  </w:t>
      </w:r>
      <w:r w:rsidR="00245348">
        <w:t xml:space="preserve"> A</w:t>
      </w:r>
      <w:r>
        <w:t xml:space="preserve"> coverage </w:t>
      </w:r>
      <w:r w:rsidR="00511675">
        <w:t xml:space="preserve">evaluation </w:t>
      </w:r>
      <w:r>
        <w:t xml:space="preserve">survey differs from </w:t>
      </w:r>
      <w:r w:rsidR="00F412E9">
        <w:t>other</w:t>
      </w:r>
      <w:r>
        <w:t xml:space="preserve"> tools used for coverage monitoring (e.g., Coverage Supervision Tool, Rapid Coverage Monitoring, or Independent Monitoring).</w:t>
      </w:r>
    </w:p>
    <w:p w:rsidR="00CB4319" w:rsidRDefault="00CB4319" w:rsidP="00D80B3E">
      <w:pPr>
        <w:spacing w:after="0"/>
        <w:rPr>
          <w:i/>
        </w:rPr>
      </w:pPr>
    </w:p>
    <w:p w:rsidR="00894869" w:rsidRPr="00D80B3E" w:rsidRDefault="00014E39" w:rsidP="00D80B3E">
      <w:pPr>
        <w:spacing w:after="0"/>
      </w:pPr>
      <w:r w:rsidRPr="00D80B3E">
        <w:rPr>
          <w:i/>
        </w:rPr>
        <w:t>Coverage Survey B</w:t>
      </w:r>
      <w:r w:rsidR="00894869" w:rsidRPr="00D80B3E">
        <w:rPr>
          <w:i/>
        </w:rPr>
        <w:t>uilder</w:t>
      </w:r>
      <w:r w:rsidR="00667F60">
        <w:rPr>
          <w:i/>
        </w:rPr>
        <w:t xml:space="preserve"> (CSB)</w:t>
      </w:r>
      <w:r w:rsidR="00D80B3E">
        <w:rPr>
          <w:i/>
        </w:rPr>
        <w:t xml:space="preserve"> – </w:t>
      </w:r>
      <w:r w:rsidR="00D80B3E">
        <w:t xml:space="preserve">A Microsoft Excel-based tool that was designed to aid survey coordinators with the planning and implementation of a </w:t>
      </w:r>
      <w:r w:rsidR="005C05FA">
        <w:t xml:space="preserve">coverage </w:t>
      </w:r>
      <w:r w:rsidR="00511675">
        <w:t xml:space="preserve">evaluation </w:t>
      </w:r>
      <w:r w:rsidR="005C05FA">
        <w:t>survey</w:t>
      </w:r>
      <w:r w:rsidR="00D80B3E">
        <w:t xml:space="preserve">.  The CSB is available for download at: </w:t>
      </w:r>
      <w:hyperlink r:id="rId12" w:history="1">
        <w:r w:rsidR="00D80B3E" w:rsidRPr="003F7C2F">
          <w:rPr>
            <w:rStyle w:val="Hyperlink"/>
          </w:rPr>
          <w:t>http://www.ntdsupport.org/resources/coverage-survey-builder-coverage-evaluations</w:t>
        </w:r>
      </w:hyperlink>
      <w:r w:rsidR="00D80B3E">
        <w:rPr>
          <w:rStyle w:val="Hyperlink"/>
        </w:rPr>
        <w:t>.</w:t>
      </w:r>
    </w:p>
    <w:p w:rsidR="00D80B3E" w:rsidRDefault="00D80B3E" w:rsidP="00D80B3E">
      <w:pPr>
        <w:spacing w:after="0"/>
      </w:pPr>
    </w:p>
    <w:p w:rsidR="001B6B8A" w:rsidRPr="00E66AA1" w:rsidRDefault="001B6B8A" w:rsidP="006F2E26">
      <w:pPr>
        <w:spacing w:after="0"/>
      </w:pPr>
      <w:r w:rsidRPr="001B6B8A">
        <w:rPr>
          <w:i/>
        </w:rPr>
        <w:t>Drug Package</w:t>
      </w:r>
      <w:r>
        <w:t xml:space="preserve"> –</w:t>
      </w:r>
      <w:r w:rsidR="006F2E26">
        <w:t xml:space="preserve"> </w:t>
      </w:r>
      <w:r w:rsidR="005942C4">
        <w:t>Combination of preventive chemotherapy d</w:t>
      </w:r>
      <w:r w:rsidR="006F2E26">
        <w:t>rugs</w:t>
      </w:r>
      <w:r w:rsidR="005942C4">
        <w:t>,</w:t>
      </w:r>
      <w:r w:rsidR="006F2E26">
        <w:t xml:space="preserve"> </w:t>
      </w:r>
      <w:r w:rsidRPr="00E66AA1">
        <w:t xml:space="preserve">which are given out together </w:t>
      </w:r>
      <w:r w:rsidR="00CB4319">
        <w:t>to treat one NTD</w:t>
      </w:r>
      <w:r w:rsidRPr="00E66AA1">
        <w:t xml:space="preserve">. </w:t>
      </w:r>
    </w:p>
    <w:p w:rsidR="001B6B8A" w:rsidRDefault="001B6B8A" w:rsidP="00D80B3E">
      <w:pPr>
        <w:spacing w:after="0"/>
        <w:rPr>
          <w:i/>
        </w:rPr>
      </w:pPr>
    </w:p>
    <w:p w:rsidR="001E22D8" w:rsidRPr="00014E39" w:rsidRDefault="001E22D8" w:rsidP="001E22D8">
      <w:pPr>
        <w:pStyle w:val="ListParagraph"/>
        <w:spacing w:after="0"/>
        <w:ind w:left="0"/>
      </w:pPr>
      <w:r w:rsidRPr="00014E39">
        <w:rPr>
          <w:i/>
        </w:rPr>
        <w:t>Eligible Population</w:t>
      </w:r>
      <w:r>
        <w:t>– The population targeted for MDA treatment, based on drug-specific eligibility criteria.</w:t>
      </w:r>
    </w:p>
    <w:p w:rsidR="001E22D8" w:rsidRDefault="001E22D8" w:rsidP="00D80B3E">
      <w:pPr>
        <w:spacing w:after="0"/>
        <w:rPr>
          <w:i/>
        </w:rPr>
      </w:pPr>
    </w:p>
    <w:p w:rsidR="00CB11B5" w:rsidRDefault="00C55E53" w:rsidP="00D80B3E">
      <w:pPr>
        <w:spacing w:after="0"/>
      </w:pPr>
      <w:r>
        <w:rPr>
          <w:i/>
        </w:rPr>
        <w:t>Epidemiological</w:t>
      </w:r>
      <w:r w:rsidR="00CB11B5" w:rsidRPr="000D6E8F">
        <w:rPr>
          <w:i/>
        </w:rPr>
        <w:t xml:space="preserve"> </w:t>
      </w:r>
      <w:r w:rsidR="00014E39" w:rsidRPr="000D6E8F">
        <w:rPr>
          <w:i/>
        </w:rPr>
        <w:t>C</w:t>
      </w:r>
      <w:r w:rsidR="00CB11B5" w:rsidRPr="000D6E8F">
        <w:rPr>
          <w:i/>
        </w:rPr>
        <w:t>overage</w:t>
      </w:r>
      <w:r w:rsidR="000522CC">
        <w:t xml:space="preserve"> </w:t>
      </w:r>
      <w:r w:rsidR="000D6E8F">
        <w:t>–</w:t>
      </w:r>
      <w:r w:rsidR="00014E39">
        <w:t xml:space="preserve"> </w:t>
      </w:r>
      <w:r w:rsidR="000D6E8F">
        <w:t xml:space="preserve">The proportion of individuals in the survey area who have swallowed the drug, or combination </w:t>
      </w:r>
      <w:r w:rsidR="000D6E8F" w:rsidRPr="00BA470E">
        <w:t xml:space="preserve">of </w:t>
      </w:r>
      <w:r w:rsidR="00622278" w:rsidRPr="00BA470E">
        <w:t>drugs</w:t>
      </w:r>
      <w:r w:rsidR="00A01271">
        <w:t xml:space="preserve">, out </w:t>
      </w:r>
      <w:r w:rsidR="00622278" w:rsidRPr="00BA470E">
        <w:t>of</w:t>
      </w:r>
      <w:r w:rsidR="000D6E8F">
        <w:t xml:space="preserve"> the total population in the survey area</w:t>
      </w:r>
      <w:r w:rsidR="005942C4">
        <w:t>, regardless of treatment eligibility</w:t>
      </w:r>
      <w:r w:rsidR="000D6E8F">
        <w:t xml:space="preserve">. </w:t>
      </w:r>
    </w:p>
    <w:p w:rsidR="00D80B3E" w:rsidRDefault="00D80B3E" w:rsidP="00D80B3E">
      <w:pPr>
        <w:pStyle w:val="BodyText"/>
        <w:keepLines w:val="0"/>
        <w:widowControl/>
        <w:tabs>
          <w:tab w:val="left" w:pos="720"/>
          <w:tab w:val="left" w:pos="1260"/>
        </w:tabs>
        <w:spacing w:line="240" w:lineRule="auto"/>
        <w:jc w:val="left"/>
        <w:rPr>
          <w:rFonts w:asciiTheme="minorHAnsi" w:hAnsiTheme="minorHAnsi"/>
          <w:i/>
          <w:sz w:val="22"/>
          <w:lang w:val="en-GB"/>
        </w:rPr>
      </w:pPr>
    </w:p>
    <w:p w:rsidR="001B6B8A" w:rsidRDefault="001B6B8A" w:rsidP="00D80B3E">
      <w:pPr>
        <w:pStyle w:val="BodyText"/>
        <w:keepLines w:val="0"/>
        <w:widowControl/>
        <w:tabs>
          <w:tab w:val="left" w:pos="720"/>
          <w:tab w:val="left" w:pos="1260"/>
        </w:tabs>
        <w:spacing w:line="240" w:lineRule="auto"/>
        <w:jc w:val="left"/>
        <w:rPr>
          <w:rFonts w:asciiTheme="minorHAnsi" w:hAnsiTheme="minorHAnsi"/>
          <w:sz w:val="22"/>
          <w:lang w:val="en-GB"/>
        </w:rPr>
      </w:pPr>
      <w:r w:rsidRPr="001B6B8A">
        <w:rPr>
          <w:rFonts w:asciiTheme="minorHAnsi" w:hAnsiTheme="minorHAnsi"/>
          <w:i/>
          <w:sz w:val="22"/>
          <w:lang w:val="en-GB"/>
        </w:rPr>
        <w:t>Household</w:t>
      </w:r>
      <w:r w:rsidRPr="001B6B8A">
        <w:rPr>
          <w:rFonts w:asciiTheme="minorHAnsi" w:hAnsiTheme="minorHAnsi"/>
          <w:sz w:val="22"/>
          <w:lang w:val="en-GB"/>
        </w:rPr>
        <w:t xml:space="preserve"> </w:t>
      </w:r>
      <w:r w:rsidR="00C63D75">
        <w:rPr>
          <w:rFonts w:asciiTheme="minorHAnsi" w:hAnsiTheme="minorHAnsi"/>
          <w:sz w:val="22"/>
          <w:lang w:val="en-GB"/>
        </w:rPr>
        <w:t>(</w:t>
      </w:r>
      <w:r w:rsidR="00C63D75" w:rsidRPr="00823834">
        <w:rPr>
          <w:rFonts w:asciiTheme="minorHAnsi" w:hAnsiTheme="minorHAnsi"/>
          <w:i/>
          <w:sz w:val="22"/>
          <w:lang w:val="en-GB"/>
        </w:rPr>
        <w:t>HH</w:t>
      </w:r>
      <w:r w:rsidR="00C63D75">
        <w:rPr>
          <w:rFonts w:asciiTheme="minorHAnsi" w:hAnsiTheme="minorHAnsi"/>
          <w:sz w:val="22"/>
          <w:lang w:val="en-GB"/>
        </w:rPr>
        <w:t>)</w:t>
      </w:r>
      <w:r w:rsidR="00BB13AE">
        <w:rPr>
          <w:rFonts w:asciiTheme="minorHAnsi" w:hAnsiTheme="minorHAnsi"/>
          <w:sz w:val="22"/>
          <w:lang w:val="en-GB"/>
        </w:rPr>
        <w:t xml:space="preserve"> </w:t>
      </w:r>
      <w:r w:rsidR="00DB66D1">
        <w:t>–</w:t>
      </w:r>
      <w:r w:rsidRPr="001B6B8A">
        <w:rPr>
          <w:rFonts w:asciiTheme="minorHAnsi" w:hAnsiTheme="minorHAnsi"/>
          <w:sz w:val="22"/>
          <w:lang w:val="en-GB"/>
        </w:rPr>
        <w:t xml:space="preserve"> </w:t>
      </w:r>
      <w:r>
        <w:rPr>
          <w:rFonts w:asciiTheme="minorHAnsi" w:hAnsiTheme="minorHAnsi"/>
          <w:sz w:val="22"/>
          <w:lang w:val="en-GB"/>
        </w:rPr>
        <w:t>A</w:t>
      </w:r>
      <w:r w:rsidRPr="001B6B8A">
        <w:rPr>
          <w:rFonts w:asciiTheme="minorHAnsi" w:hAnsiTheme="minorHAnsi"/>
          <w:sz w:val="22"/>
          <w:lang w:val="en-GB"/>
        </w:rPr>
        <w:t xml:space="preserve"> group of </w:t>
      </w:r>
      <w:r>
        <w:rPr>
          <w:rFonts w:asciiTheme="minorHAnsi" w:hAnsiTheme="minorHAnsi"/>
          <w:sz w:val="22"/>
          <w:lang w:val="en-GB"/>
        </w:rPr>
        <w:t>people</w:t>
      </w:r>
      <w:r w:rsidRPr="001B6B8A">
        <w:rPr>
          <w:rFonts w:asciiTheme="minorHAnsi" w:hAnsiTheme="minorHAnsi"/>
          <w:sz w:val="22"/>
          <w:lang w:val="en-GB"/>
        </w:rPr>
        <w:t xml:space="preserve"> who eat and live together</w:t>
      </w:r>
      <w:r>
        <w:rPr>
          <w:rFonts w:asciiTheme="minorHAnsi" w:hAnsiTheme="minorHAnsi"/>
          <w:sz w:val="22"/>
          <w:lang w:val="en-GB"/>
        </w:rPr>
        <w:t>.</w:t>
      </w:r>
    </w:p>
    <w:p w:rsidR="008B77A2" w:rsidRDefault="008B77A2" w:rsidP="00D80B3E">
      <w:pPr>
        <w:pStyle w:val="BodyText"/>
        <w:keepLines w:val="0"/>
        <w:widowControl/>
        <w:tabs>
          <w:tab w:val="left" w:pos="720"/>
          <w:tab w:val="left" w:pos="1260"/>
        </w:tabs>
        <w:spacing w:line="240" w:lineRule="auto"/>
        <w:jc w:val="left"/>
        <w:rPr>
          <w:rFonts w:asciiTheme="minorHAnsi" w:hAnsiTheme="minorHAnsi"/>
          <w:sz w:val="22"/>
          <w:lang w:val="en-GB"/>
        </w:rPr>
      </w:pPr>
    </w:p>
    <w:p w:rsidR="008B77A2" w:rsidRPr="00463A2A" w:rsidRDefault="008B77A2" w:rsidP="00D80B3E">
      <w:pPr>
        <w:pStyle w:val="BodyText"/>
        <w:keepLines w:val="0"/>
        <w:widowControl/>
        <w:tabs>
          <w:tab w:val="left" w:pos="720"/>
          <w:tab w:val="left" w:pos="1260"/>
        </w:tabs>
        <w:spacing w:line="240" w:lineRule="auto"/>
        <w:jc w:val="left"/>
        <w:rPr>
          <w:rFonts w:asciiTheme="minorHAnsi" w:hAnsiTheme="minorHAnsi"/>
          <w:sz w:val="22"/>
          <w:lang w:val="en-GB"/>
        </w:rPr>
      </w:pPr>
      <w:r>
        <w:rPr>
          <w:rFonts w:asciiTheme="minorHAnsi" w:hAnsiTheme="minorHAnsi"/>
          <w:i/>
          <w:sz w:val="22"/>
          <w:lang w:val="en-GB"/>
        </w:rPr>
        <w:t xml:space="preserve">Implementation Unit – </w:t>
      </w:r>
      <w:r>
        <w:rPr>
          <w:rFonts w:asciiTheme="minorHAnsi" w:hAnsiTheme="minorHAnsi"/>
          <w:sz w:val="22"/>
          <w:lang w:val="en-GB"/>
        </w:rPr>
        <w:t xml:space="preserve">The administrative unit in a country that is used as the basis for making decisions about implementing MDA.  </w:t>
      </w:r>
    </w:p>
    <w:p w:rsidR="00A4571D" w:rsidRDefault="00A4571D" w:rsidP="00D80B3E">
      <w:pPr>
        <w:pStyle w:val="BodyText"/>
        <w:keepLines w:val="0"/>
        <w:widowControl/>
        <w:tabs>
          <w:tab w:val="left" w:pos="720"/>
          <w:tab w:val="left" w:pos="1260"/>
        </w:tabs>
        <w:spacing w:line="240" w:lineRule="auto"/>
        <w:jc w:val="left"/>
        <w:rPr>
          <w:rFonts w:asciiTheme="minorHAnsi" w:hAnsiTheme="minorHAnsi"/>
          <w:sz w:val="22"/>
          <w:lang w:val="en-GB"/>
        </w:rPr>
      </w:pPr>
    </w:p>
    <w:p w:rsidR="00A4571D" w:rsidRPr="001B6B8A" w:rsidRDefault="00A4571D" w:rsidP="00D80B3E">
      <w:pPr>
        <w:pStyle w:val="BodyText"/>
        <w:keepLines w:val="0"/>
        <w:widowControl/>
        <w:tabs>
          <w:tab w:val="left" w:pos="720"/>
          <w:tab w:val="left" w:pos="1260"/>
        </w:tabs>
        <w:spacing w:line="240" w:lineRule="auto"/>
        <w:jc w:val="left"/>
        <w:rPr>
          <w:rFonts w:asciiTheme="minorHAnsi" w:hAnsiTheme="minorHAnsi"/>
          <w:sz w:val="22"/>
          <w:lang w:val="en-GB"/>
        </w:rPr>
      </w:pPr>
      <w:r w:rsidRPr="00823834">
        <w:rPr>
          <w:rFonts w:asciiTheme="minorHAnsi" w:hAnsiTheme="minorHAnsi"/>
          <w:i/>
          <w:sz w:val="22"/>
          <w:lang w:val="en-GB"/>
        </w:rPr>
        <w:t>I</w:t>
      </w:r>
      <w:r w:rsidRPr="00823834">
        <w:rPr>
          <w:rFonts w:asciiTheme="minorHAnsi" w:hAnsiTheme="minorHAnsi"/>
          <w:i/>
          <w:sz w:val="22"/>
          <w:szCs w:val="22"/>
          <w:lang w:val="en-GB"/>
        </w:rPr>
        <w:t>ntervi</w:t>
      </w:r>
      <w:r w:rsidRPr="00A4571D">
        <w:rPr>
          <w:rFonts w:asciiTheme="minorHAnsi" w:hAnsiTheme="minorHAnsi"/>
          <w:i/>
          <w:sz w:val="22"/>
          <w:szCs w:val="22"/>
          <w:lang w:val="en-GB"/>
        </w:rPr>
        <w:t>e</w:t>
      </w:r>
      <w:r w:rsidRPr="00823834">
        <w:rPr>
          <w:rFonts w:asciiTheme="minorHAnsi" w:hAnsiTheme="minorHAnsi"/>
          <w:i/>
          <w:sz w:val="22"/>
          <w:szCs w:val="22"/>
          <w:lang w:val="en-GB"/>
        </w:rPr>
        <w:t>wer</w:t>
      </w:r>
      <w:r w:rsidRPr="00A4571D">
        <w:rPr>
          <w:rFonts w:asciiTheme="minorHAnsi" w:hAnsiTheme="minorHAnsi"/>
          <w:i/>
          <w:sz w:val="22"/>
          <w:szCs w:val="22"/>
          <w:lang w:val="en-GB"/>
        </w:rPr>
        <w:t xml:space="preserve"> </w:t>
      </w:r>
      <w:r w:rsidR="00F412E9">
        <w:rPr>
          <w:rFonts w:asciiTheme="minorHAnsi" w:hAnsiTheme="minorHAnsi"/>
          <w:sz w:val="22"/>
          <w:szCs w:val="22"/>
        </w:rPr>
        <w:t>– T</w:t>
      </w:r>
      <w:r w:rsidRPr="00823834">
        <w:rPr>
          <w:rFonts w:asciiTheme="minorHAnsi" w:hAnsiTheme="minorHAnsi"/>
          <w:sz w:val="22"/>
          <w:szCs w:val="22"/>
        </w:rPr>
        <w:t>he person in charge of questioning the respondents and filling out the questionnaire</w:t>
      </w:r>
      <w:r w:rsidR="00F412E9">
        <w:rPr>
          <w:rFonts w:asciiTheme="minorHAnsi" w:hAnsiTheme="minorHAnsi"/>
          <w:sz w:val="22"/>
          <w:szCs w:val="22"/>
        </w:rPr>
        <w:t>.</w:t>
      </w:r>
    </w:p>
    <w:p w:rsidR="00D8209F" w:rsidRDefault="00D8209F" w:rsidP="00D80B3E">
      <w:pPr>
        <w:spacing w:after="0" w:line="240" w:lineRule="auto"/>
        <w:rPr>
          <w:i/>
          <w:lang w:val="en-GB"/>
        </w:rPr>
      </w:pPr>
    </w:p>
    <w:p w:rsidR="001B6B8A" w:rsidRDefault="001B6B8A" w:rsidP="00D80B3E">
      <w:pPr>
        <w:spacing w:after="0" w:line="240" w:lineRule="auto"/>
      </w:pPr>
      <w:r>
        <w:rPr>
          <w:i/>
        </w:rPr>
        <w:t xml:space="preserve">Mass Drug Administration (MDA) </w:t>
      </w:r>
      <w:r>
        <w:softHyphen/>
        <w:t xml:space="preserve">– A </w:t>
      </w:r>
      <w:r w:rsidR="005942C4">
        <w:t xml:space="preserve">method </w:t>
      </w:r>
      <w:r>
        <w:t xml:space="preserve">of preventive chemotherapy </w:t>
      </w:r>
      <w:r w:rsidR="005942C4">
        <w:t xml:space="preserve">distribution </w:t>
      </w:r>
      <w:r>
        <w:t xml:space="preserve">in which drugs are administered to the entire population of an area (e.g., state, region, province, district, sub-district, village) at regular intervals, </w:t>
      </w:r>
      <w:r w:rsidR="001D1191">
        <w:t xml:space="preserve">regardless </w:t>
      </w:r>
      <w:r>
        <w:t>of individual infection status.</w:t>
      </w:r>
    </w:p>
    <w:p w:rsidR="001B6B8A" w:rsidRDefault="001B6B8A" w:rsidP="00D80B3E">
      <w:pPr>
        <w:spacing w:after="0"/>
        <w:rPr>
          <w:i/>
        </w:rPr>
      </w:pPr>
    </w:p>
    <w:p w:rsidR="001B6B8A" w:rsidRDefault="001B6B8A" w:rsidP="006F2E26">
      <w:pPr>
        <w:spacing w:after="0"/>
        <w:rPr>
          <w:lang w:val="en-GB"/>
        </w:rPr>
      </w:pPr>
      <w:r>
        <w:rPr>
          <w:i/>
          <w:lang w:val="en-GB"/>
        </w:rPr>
        <w:t xml:space="preserve">Preventive Chemotherapy </w:t>
      </w:r>
      <w:r w:rsidR="006F2E26">
        <w:t xml:space="preserve">– </w:t>
      </w:r>
      <w:r>
        <w:rPr>
          <w:lang w:val="en-GB"/>
        </w:rPr>
        <w:t>The use of anthelminthic drugs</w:t>
      </w:r>
      <w:r w:rsidR="00B15D99">
        <w:rPr>
          <w:lang w:val="en-GB"/>
        </w:rPr>
        <w:t xml:space="preserve"> (or, for trachoma, an antibiotic)</w:t>
      </w:r>
      <w:r w:rsidR="00F218DF">
        <w:rPr>
          <w:lang w:val="en-GB"/>
        </w:rPr>
        <w:t xml:space="preserve">, </w:t>
      </w:r>
      <w:r>
        <w:rPr>
          <w:lang w:val="en-GB"/>
        </w:rPr>
        <w:t xml:space="preserve">alone or in combination, as a public health tool </w:t>
      </w:r>
      <w:r w:rsidR="005942C4">
        <w:rPr>
          <w:lang w:val="en-GB"/>
        </w:rPr>
        <w:t>to</w:t>
      </w:r>
      <w:r w:rsidR="00B15D99">
        <w:rPr>
          <w:lang w:val="en-GB"/>
        </w:rPr>
        <w:t xml:space="preserve"> control </w:t>
      </w:r>
      <w:r w:rsidR="005942C4">
        <w:rPr>
          <w:lang w:val="en-GB"/>
        </w:rPr>
        <w:t xml:space="preserve">or eliminate </w:t>
      </w:r>
      <w:r w:rsidR="00B15D99">
        <w:rPr>
          <w:lang w:val="en-GB"/>
        </w:rPr>
        <w:t xml:space="preserve">neglected tropical diseases.  In preventive chemotherapy, </w:t>
      </w:r>
      <w:r w:rsidR="005942C4">
        <w:rPr>
          <w:lang w:val="en-GB"/>
        </w:rPr>
        <w:t>all individuals in endemic communities/areas</w:t>
      </w:r>
      <w:r w:rsidR="00B15D99">
        <w:rPr>
          <w:lang w:val="en-GB"/>
        </w:rPr>
        <w:t xml:space="preserve"> are treated regardless of infection status. </w:t>
      </w:r>
      <w:r w:rsidR="005942C4">
        <w:rPr>
          <w:lang w:val="en-GB"/>
        </w:rPr>
        <w:t>P</w:t>
      </w:r>
      <w:r>
        <w:rPr>
          <w:lang w:val="en-GB"/>
        </w:rPr>
        <w:t>reventive chemotherapy</w:t>
      </w:r>
      <w:r w:rsidR="005942C4">
        <w:rPr>
          <w:lang w:val="en-GB"/>
        </w:rPr>
        <w:t xml:space="preserve"> is commonly delivered through mass community- and school-based distributions</w:t>
      </w:r>
      <w:r>
        <w:rPr>
          <w:lang w:val="en-GB"/>
        </w:rPr>
        <w:t>.</w:t>
      </w:r>
    </w:p>
    <w:p w:rsidR="00DB6A33" w:rsidRDefault="00DB6A33" w:rsidP="006F2E26">
      <w:pPr>
        <w:spacing w:after="0"/>
        <w:rPr>
          <w:lang w:val="en-GB"/>
        </w:rPr>
      </w:pPr>
    </w:p>
    <w:p w:rsidR="00DB6A33" w:rsidRPr="00DB6A33" w:rsidRDefault="00DB6A33" w:rsidP="006F2E26">
      <w:pPr>
        <w:spacing w:after="0"/>
        <w:rPr>
          <w:lang w:val="en-GB"/>
        </w:rPr>
      </w:pPr>
      <w:r>
        <w:rPr>
          <w:i/>
          <w:lang w:val="en-GB"/>
        </w:rPr>
        <w:lastRenderedPageBreak/>
        <w:t xml:space="preserve">Preventive Chemotherapy Coverage – </w:t>
      </w:r>
      <w:r>
        <w:rPr>
          <w:lang w:val="en-GB"/>
        </w:rPr>
        <w:t xml:space="preserve">A general term meant to encompass the various types of coverage (e.g., </w:t>
      </w:r>
      <w:r w:rsidR="005942C4">
        <w:rPr>
          <w:lang w:val="en-GB"/>
        </w:rPr>
        <w:t>geographical coverage, national coverage,</w:t>
      </w:r>
      <w:r>
        <w:rPr>
          <w:lang w:val="en-GB"/>
        </w:rPr>
        <w:t xml:space="preserve">  </w:t>
      </w:r>
      <w:r w:rsidR="00C55E53">
        <w:rPr>
          <w:lang w:val="en-GB"/>
        </w:rPr>
        <w:t>epidemiological</w:t>
      </w:r>
      <w:r>
        <w:rPr>
          <w:lang w:val="en-GB"/>
        </w:rPr>
        <w:t xml:space="preserve"> coverage</w:t>
      </w:r>
      <w:r w:rsidR="00803E11">
        <w:rPr>
          <w:lang w:val="en-GB"/>
        </w:rPr>
        <w:t>, reported coverage</w:t>
      </w:r>
      <w:r>
        <w:rPr>
          <w:lang w:val="en-GB"/>
        </w:rPr>
        <w:t xml:space="preserve">) that </w:t>
      </w:r>
      <w:r w:rsidR="00803E11">
        <w:rPr>
          <w:lang w:val="en-GB"/>
        </w:rPr>
        <w:t>program</w:t>
      </w:r>
      <w:r w:rsidR="00F412E9">
        <w:rPr>
          <w:lang w:val="en-GB"/>
        </w:rPr>
        <w:t>me</w:t>
      </w:r>
      <w:r w:rsidR="00803E11">
        <w:rPr>
          <w:lang w:val="en-GB"/>
        </w:rPr>
        <w:t xml:space="preserve">s may calculate and report. </w:t>
      </w:r>
    </w:p>
    <w:p w:rsidR="00D80B3E" w:rsidRDefault="00D80B3E" w:rsidP="00D80B3E">
      <w:pPr>
        <w:spacing w:after="0"/>
        <w:rPr>
          <w:i/>
          <w:lang w:val="en-GB"/>
        </w:rPr>
      </w:pPr>
    </w:p>
    <w:p w:rsidR="001B6B8A" w:rsidRPr="001B6B8A" w:rsidRDefault="00B23F87" w:rsidP="00D80B3E">
      <w:pPr>
        <w:spacing w:after="0"/>
        <w:rPr>
          <w:lang w:val="en-GB"/>
        </w:rPr>
      </w:pPr>
      <w:r>
        <w:rPr>
          <w:i/>
          <w:lang w:val="en-GB"/>
        </w:rPr>
        <w:t>Programme Reach</w:t>
      </w:r>
      <w:r w:rsidR="001B6B8A">
        <w:rPr>
          <w:i/>
          <w:lang w:val="en-GB"/>
        </w:rPr>
        <w:t xml:space="preserve"> </w:t>
      </w:r>
      <w:r w:rsidR="00D80B3E">
        <w:rPr>
          <w:lang w:val="en-GB"/>
        </w:rPr>
        <w:t>–</w:t>
      </w:r>
      <w:r w:rsidR="001B6B8A">
        <w:rPr>
          <w:lang w:val="en-GB"/>
        </w:rPr>
        <w:t xml:space="preserve"> </w:t>
      </w:r>
      <w:r w:rsidR="00D80B3E">
        <w:rPr>
          <w:lang w:val="en-GB"/>
        </w:rPr>
        <w:t>The proportion of people in the survey area who were given the opportunity to receive the preventive chemotherapy</w:t>
      </w:r>
      <w:r w:rsidR="005942C4">
        <w:rPr>
          <w:lang w:val="en-GB"/>
        </w:rPr>
        <w:t>, regardless of whether the drug(s) was ingested</w:t>
      </w:r>
      <w:r w:rsidR="00D80B3E">
        <w:rPr>
          <w:lang w:val="en-GB"/>
        </w:rPr>
        <w:t>.</w:t>
      </w:r>
    </w:p>
    <w:p w:rsidR="00D80B3E" w:rsidRDefault="00D80B3E" w:rsidP="00D80B3E">
      <w:pPr>
        <w:spacing w:after="0"/>
        <w:rPr>
          <w:i/>
        </w:rPr>
      </w:pPr>
    </w:p>
    <w:p w:rsidR="001B6B8A" w:rsidRPr="005A06FB" w:rsidRDefault="001B6B8A" w:rsidP="00D80B3E">
      <w:pPr>
        <w:spacing w:after="0"/>
      </w:pPr>
      <w:r w:rsidRPr="005A06FB">
        <w:rPr>
          <w:i/>
        </w:rPr>
        <w:t xml:space="preserve">Reported (aka Administrative) Coverage </w:t>
      </w:r>
      <w:r>
        <w:rPr>
          <w:i/>
        </w:rPr>
        <w:t xml:space="preserve">– </w:t>
      </w:r>
      <w:r>
        <w:t>The coverage calculated from data reported by all drug distributors</w:t>
      </w:r>
      <w:r w:rsidR="00DE670A">
        <w:t>, with census figures or drug distributor reports used to estimate the population denominator</w:t>
      </w:r>
      <w:r>
        <w:t xml:space="preserve">. </w:t>
      </w:r>
    </w:p>
    <w:p w:rsidR="00D80B3E" w:rsidRDefault="00D80B3E" w:rsidP="00D80B3E">
      <w:pPr>
        <w:spacing w:after="0"/>
        <w:rPr>
          <w:i/>
        </w:rPr>
      </w:pPr>
    </w:p>
    <w:p w:rsidR="009D4AB9" w:rsidRPr="00823834" w:rsidRDefault="009D4AB9" w:rsidP="00D80B3E">
      <w:pPr>
        <w:spacing w:after="0"/>
      </w:pPr>
      <w:r>
        <w:rPr>
          <w:i/>
        </w:rPr>
        <w:t xml:space="preserve">Segment – </w:t>
      </w:r>
      <w:r w:rsidR="00F94479">
        <w:t xml:space="preserve">A grouping of households from within </w:t>
      </w:r>
      <w:r w:rsidR="001D1191">
        <w:t>the initially sampled</w:t>
      </w:r>
      <w:r w:rsidR="00F94479">
        <w:t xml:space="preserve"> subunit; used for sampling efficiency.  </w:t>
      </w:r>
    </w:p>
    <w:p w:rsidR="009D4AB9" w:rsidRDefault="009D4AB9" w:rsidP="00D80B3E">
      <w:pPr>
        <w:spacing w:after="0"/>
        <w:rPr>
          <w:i/>
        </w:rPr>
      </w:pPr>
    </w:p>
    <w:p w:rsidR="00F94479" w:rsidRDefault="00F94479" w:rsidP="00F94479">
      <w:pPr>
        <w:spacing w:after="0"/>
      </w:pPr>
      <w:r>
        <w:rPr>
          <w:i/>
        </w:rPr>
        <w:t>Subunit</w:t>
      </w:r>
      <w:r>
        <w:t xml:space="preserve"> – The smallest administrative unit for which population </w:t>
      </w:r>
      <w:r w:rsidR="00D253DF">
        <w:t xml:space="preserve">figures </w:t>
      </w:r>
      <w:r>
        <w:t xml:space="preserve">are available; </w:t>
      </w:r>
      <w:r w:rsidR="00FD74AE">
        <w:t xml:space="preserve">may </w:t>
      </w:r>
      <w:r>
        <w:t xml:space="preserve">correspond to a census enumeration area, villages, hamlets or localities. </w:t>
      </w:r>
      <w:r w:rsidR="00D253DF">
        <w:t xml:space="preserve"> In other texts these are sometimes called ‘primary sampling units (PSUs)’.</w:t>
      </w:r>
    </w:p>
    <w:p w:rsidR="00F94479" w:rsidRDefault="00F94479" w:rsidP="00D80B3E">
      <w:pPr>
        <w:spacing w:after="0"/>
        <w:rPr>
          <w:i/>
        </w:rPr>
      </w:pPr>
    </w:p>
    <w:p w:rsidR="001B6B8A" w:rsidRPr="001B6B8A" w:rsidRDefault="001B6B8A" w:rsidP="00D80B3E">
      <w:pPr>
        <w:spacing w:after="0"/>
      </w:pPr>
      <w:r>
        <w:rPr>
          <w:i/>
        </w:rPr>
        <w:t xml:space="preserve">Survey Area </w:t>
      </w:r>
      <w:r w:rsidR="00823834">
        <w:t>–</w:t>
      </w:r>
      <w:r>
        <w:rPr>
          <w:i/>
        </w:rPr>
        <w:t xml:space="preserve"> </w:t>
      </w:r>
      <w:r>
        <w:t xml:space="preserve">The administrative geographic area </w:t>
      </w:r>
      <w:r w:rsidR="00DB6A33">
        <w:t xml:space="preserve">in </w:t>
      </w:r>
      <w:r>
        <w:t xml:space="preserve">which mass </w:t>
      </w:r>
      <w:r w:rsidR="00DB6A33">
        <w:t xml:space="preserve">drug administration </w:t>
      </w:r>
      <w:r w:rsidR="001D1191">
        <w:t xml:space="preserve">(MDA) </w:t>
      </w:r>
      <w:r w:rsidR="00DB6A33">
        <w:t>is conducted</w:t>
      </w:r>
      <w:r>
        <w:t xml:space="preserve"> and </w:t>
      </w:r>
      <w:r w:rsidR="00DB6A33">
        <w:t xml:space="preserve">preventive chemotherapy coverage </w:t>
      </w:r>
      <w:r w:rsidR="00E1237D">
        <w:t>tabulated and reported</w:t>
      </w:r>
      <w:r>
        <w:t>.  For many NTDs, this is the district</w:t>
      </w:r>
      <w:r w:rsidR="00E93B52">
        <w:t xml:space="preserve"> or implementation unit</w:t>
      </w:r>
      <w:r>
        <w:t xml:space="preserve">.    </w:t>
      </w:r>
    </w:p>
    <w:p w:rsidR="00D80B3E" w:rsidRDefault="00D80B3E" w:rsidP="00D80B3E">
      <w:pPr>
        <w:spacing w:after="0"/>
        <w:rPr>
          <w:i/>
          <w:lang w:val="en-GB"/>
        </w:rPr>
      </w:pPr>
    </w:p>
    <w:p w:rsidR="001B6B8A" w:rsidRPr="00DD130D" w:rsidRDefault="001B6B8A" w:rsidP="00D80B3E">
      <w:pPr>
        <w:spacing w:after="0"/>
        <w:rPr>
          <w:lang w:val="en-GB"/>
        </w:rPr>
      </w:pPr>
      <w:r w:rsidRPr="00014E39">
        <w:rPr>
          <w:i/>
          <w:lang w:val="en-GB"/>
        </w:rPr>
        <w:t>Survey Coordinator</w:t>
      </w:r>
      <w:r>
        <w:rPr>
          <w:lang w:val="en-GB"/>
        </w:rPr>
        <w:t xml:space="preserve"> – The person, often from the central level, </w:t>
      </w:r>
      <w:r w:rsidR="00823834">
        <w:rPr>
          <w:lang w:val="en-GB"/>
        </w:rPr>
        <w:t>who</w:t>
      </w:r>
      <w:r>
        <w:rPr>
          <w:lang w:val="en-GB"/>
        </w:rPr>
        <w:t xml:space="preserve"> plans and oversees </w:t>
      </w:r>
      <w:r w:rsidR="00D80B3E">
        <w:rPr>
          <w:lang w:val="en-GB"/>
        </w:rPr>
        <w:t>a</w:t>
      </w:r>
      <w:r>
        <w:rPr>
          <w:lang w:val="en-GB"/>
        </w:rPr>
        <w:t xml:space="preserve"> </w:t>
      </w:r>
      <w:r w:rsidR="005C05FA">
        <w:rPr>
          <w:lang w:val="en-GB"/>
        </w:rPr>
        <w:t xml:space="preserve">coverage </w:t>
      </w:r>
      <w:r w:rsidR="00CD18DE">
        <w:rPr>
          <w:lang w:val="en-GB"/>
        </w:rPr>
        <w:t xml:space="preserve">evaluation </w:t>
      </w:r>
      <w:r w:rsidR="005C05FA">
        <w:rPr>
          <w:lang w:val="en-GB"/>
        </w:rPr>
        <w:t>survey</w:t>
      </w:r>
      <w:r>
        <w:rPr>
          <w:lang w:val="en-GB"/>
        </w:rPr>
        <w:t xml:space="preserve">. </w:t>
      </w:r>
    </w:p>
    <w:p w:rsidR="00D80B3E" w:rsidRDefault="00D80B3E" w:rsidP="00D80B3E">
      <w:pPr>
        <w:spacing w:after="0"/>
        <w:rPr>
          <w:i/>
        </w:rPr>
      </w:pPr>
    </w:p>
    <w:p w:rsidR="001B6B8A" w:rsidRPr="00E66AA1" w:rsidRDefault="001B6B8A" w:rsidP="00D80B3E">
      <w:pPr>
        <w:spacing w:after="0"/>
      </w:pPr>
      <w:r w:rsidRPr="005A06FB">
        <w:rPr>
          <w:i/>
        </w:rPr>
        <w:t xml:space="preserve">Survey </w:t>
      </w:r>
      <w:r>
        <w:rPr>
          <w:i/>
        </w:rPr>
        <w:t>C</w:t>
      </w:r>
      <w:r w:rsidRPr="005A06FB">
        <w:rPr>
          <w:i/>
        </w:rPr>
        <w:t>overage</w:t>
      </w:r>
      <w:r>
        <w:t xml:space="preserve"> –</w:t>
      </w:r>
      <w:r w:rsidR="00823834">
        <w:t xml:space="preserve"> </w:t>
      </w:r>
      <w:r w:rsidR="008B0FD0">
        <w:t>C</w:t>
      </w:r>
      <w:r>
        <w:t>overage</w:t>
      </w:r>
      <w:r w:rsidR="008B0FD0">
        <w:t xml:space="preserve"> </w:t>
      </w:r>
      <w:r w:rsidR="00D253DF">
        <w:t xml:space="preserve">estimated </w:t>
      </w:r>
      <w:r>
        <w:t>through the use of population-based survey</w:t>
      </w:r>
      <w:r w:rsidR="008B0FD0">
        <w:t xml:space="preserve"> sampling</w:t>
      </w:r>
      <w:r>
        <w:t xml:space="preserve"> methods. It is calculated as </w:t>
      </w:r>
      <w:r w:rsidR="00D253DF">
        <w:t>a proportion</w:t>
      </w:r>
      <w:r w:rsidR="001D1191">
        <w:t xml:space="preserve">.  The denominator is the total number of individuals surveyed and the numerator is </w:t>
      </w:r>
      <w:r>
        <w:t>the total number of individuals survey</w:t>
      </w:r>
      <w:r w:rsidR="001D1191">
        <w:t>ed</w:t>
      </w:r>
      <w:r>
        <w:t xml:space="preserve"> </w:t>
      </w:r>
      <w:r w:rsidR="001D1191">
        <w:t xml:space="preserve">who were identified </w:t>
      </w:r>
      <w:r>
        <w:t>as having ingested the drug</w:t>
      </w:r>
      <w:r w:rsidR="001D1191">
        <w:t>.</w:t>
      </w:r>
    </w:p>
    <w:p w:rsidR="00F76636" w:rsidRDefault="00F76636" w:rsidP="00D80B3E">
      <w:pPr>
        <w:spacing w:after="0" w:line="240" w:lineRule="auto"/>
      </w:pPr>
    </w:p>
    <w:p w:rsidR="00D63D0F" w:rsidRDefault="00D63D0F" w:rsidP="00D63D0F">
      <w:pPr>
        <w:spacing w:after="0"/>
      </w:pPr>
      <w:r>
        <w:rPr>
          <w:i/>
        </w:rPr>
        <w:t>Survey</w:t>
      </w:r>
      <w:r w:rsidRPr="00D80B3E">
        <w:rPr>
          <w:i/>
        </w:rPr>
        <w:t xml:space="preserve"> Population</w:t>
      </w:r>
      <w:r>
        <w:t xml:space="preserve"> – The population for which an estimate of preventive chemotherapy coverage is desired.</w:t>
      </w:r>
    </w:p>
    <w:p w:rsidR="00D63D0F" w:rsidRDefault="00D63D0F" w:rsidP="00D80B3E">
      <w:pPr>
        <w:spacing w:after="0" w:line="240" w:lineRule="auto"/>
        <w:rPr>
          <w:i/>
        </w:rPr>
      </w:pPr>
    </w:p>
    <w:p w:rsidR="00F76636" w:rsidRDefault="00014E39" w:rsidP="00D80B3E">
      <w:pPr>
        <w:spacing w:after="0" w:line="240" w:lineRule="auto"/>
      </w:pPr>
      <w:r w:rsidRPr="00F76636">
        <w:rPr>
          <w:i/>
        </w:rPr>
        <w:t>Target Coverage T</w:t>
      </w:r>
      <w:r w:rsidR="000522CC" w:rsidRPr="00F76636">
        <w:rPr>
          <w:i/>
        </w:rPr>
        <w:t>hreshold</w:t>
      </w:r>
      <w:r w:rsidR="00F76636">
        <w:t xml:space="preserve"> </w:t>
      </w:r>
      <w:r w:rsidR="00823834">
        <w:t>–</w:t>
      </w:r>
      <w:r w:rsidR="00F76636">
        <w:t xml:space="preserve"> </w:t>
      </w:r>
      <w:r w:rsidR="00F76636" w:rsidRPr="00F76636">
        <w:t xml:space="preserve">Disease-specific thresholds above which treatment levels are considered to be effective for achieving </w:t>
      </w:r>
      <w:r w:rsidR="00BD1BF8">
        <w:t>programme</w:t>
      </w:r>
      <w:r w:rsidR="00F76636" w:rsidRPr="00F76636">
        <w:t xml:space="preserve"> goals</w:t>
      </w:r>
      <w:r w:rsidR="00C71987">
        <w:t>.</w:t>
      </w:r>
      <w:r w:rsidR="00F76636" w:rsidRPr="00F76636">
        <w:t xml:space="preserve"> </w:t>
      </w:r>
    </w:p>
    <w:p w:rsidR="001416E8" w:rsidRDefault="001416E8" w:rsidP="00D80B3E">
      <w:pPr>
        <w:spacing w:after="0" w:line="240" w:lineRule="auto"/>
      </w:pPr>
    </w:p>
    <w:p w:rsidR="001416E8" w:rsidRPr="001416E8" w:rsidRDefault="001416E8" w:rsidP="00D80B3E">
      <w:pPr>
        <w:spacing w:after="0" w:line="240" w:lineRule="auto"/>
      </w:pPr>
      <w:r>
        <w:rPr>
          <w:i/>
        </w:rPr>
        <w:t xml:space="preserve">Target Segment Size </w:t>
      </w:r>
      <w:r w:rsidR="00823834">
        <w:t>–</w:t>
      </w:r>
      <w:r>
        <w:rPr>
          <w:i/>
        </w:rPr>
        <w:t xml:space="preserve"> </w:t>
      </w:r>
      <w:r w:rsidR="00E259CF">
        <w:rPr>
          <w:noProof/>
        </w:rPr>
        <w:t xml:space="preserve">The </w:t>
      </w:r>
      <w:r w:rsidR="00C71987">
        <w:rPr>
          <w:noProof/>
        </w:rPr>
        <w:t xml:space="preserve">average </w:t>
      </w:r>
      <w:r w:rsidR="00E259CF">
        <w:rPr>
          <w:noProof/>
        </w:rPr>
        <w:t>number of households per segment.</w:t>
      </w:r>
      <w:r w:rsidR="00E259CF" w:rsidDel="00E259CF">
        <w:rPr>
          <w:rStyle w:val="CommentReference"/>
        </w:rPr>
        <w:t xml:space="preserve"> </w:t>
      </w:r>
    </w:p>
    <w:p w:rsidR="000522CC" w:rsidRDefault="000522CC" w:rsidP="00D80B3E">
      <w:pPr>
        <w:spacing w:after="0"/>
      </w:pPr>
    </w:p>
    <w:p w:rsidR="00951AA5" w:rsidRDefault="00951AA5">
      <w:pPr>
        <w:rPr>
          <w:rFonts w:asciiTheme="majorHAnsi" w:eastAsiaTheme="majorEastAsia" w:hAnsiTheme="majorHAnsi" w:cstheme="majorBidi"/>
          <w:b/>
          <w:bCs/>
          <w:sz w:val="28"/>
          <w:szCs w:val="28"/>
        </w:rPr>
      </w:pPr>
      <w:r>
        <w:br w:type="page"/>
      </w:r>
    </w:p>
    <w:p w:rsidR="0040018E" w:rsidRDefault="0040018E" w:rsidP="0040018E">
      <w:pPr>
        <w:pStyle w:val="Heading1"/>
      </w:pPr>
      <w:bookmarkStart w:id="4" w:name="_Toc468800769"/>
      <w:r>
        <w:lastRenderedPageBreak/>
        <w:t>PREFACE</w:t>
      </w:r>
      <w:bookmarkEnd w:id="4"/>
    </w:p>
    <w:p w:rsidR="00B23AEE" w:rsidRDefault="00B23AEE"/>
    <w:p w:rsidR="00B0395F" w:rsidRDefault="00D97101" w:rsidP="00B0395F">
      <w:r w:rsidRPr="00D97101">
        <w:t>Public health interventions using preventive chemotherapy to control neglected tropical diseases</w:t>
      </w:r>
      <w:r>
        <w:t xml:space="preserve"> </w:t>
      </w:r>
      <w:r w:rsidRPr="00D97101">
        <w:t xml:space="preserve">(NTDs) depend on people in endemic areas receiving the medicines they need in the places where they live, at appropriate regular intervals. </w:t>
      </w:r>
      <w:r w:rsidR="00CD76B0" w:rsidRPr="00CD76B0">
        <w:t xml:space="preserve">Achieving uniformly high </w:t>
      </w:r>
      <w:r w:rsidR="00CD76B0">
        <w:t xml:space="preserve">treatment </w:t>
      </w:r>
      <w:r w:rsidR="00CD76B0" w:rsidRPr="00CD76B0">
        <w:t>coverage</w:t>
      </w:r>
      <w:r w:rsidR="0075260A">
        <w:t xml:space="preserve"> in every treatment round</w:t>
      </w:r>
      <w:r w:rsidR="00CD76B0" w:rsidRPr="00CD76B0">
        <w:t xml:space="preserve"> </w:t>
      </w:r>
      <w:r w:rsidR="00CD76B0">
        <w:t xml:space="preserve">is critical for the attainment of established neglected tropical </w:t>
      </w:r>
      <w:r w:rsidR="00CD76B0" w:rsidRPr="00CD76B0">
        <w:t xml:space="preserve">disease control </w:t>
      </w:r>
      <w:r w:rsidR="00CD76B0">
        <w:t xml:space="preserve">and elimination </w:t>
      </w:r>
      <w:r w:rsidR="00CD76B0" w:rsidRPr="00CD76B0">
        <w:t>goals</w:t>
      </w:r>
      <w:r w:rsidR="00CD76B0">
        <w:t xml:space="preserve">.  </w:t>
      </w:r>
      <w:r w:rsidR="00CD76B0" w:rsidRPr="00CD76B0">
        <w:t xml:space="preserve">Yet monitoring </w:t>
      </w:r>
      <w:r w:rsidR="0075260A">
        <w:t xml:space="preserve">treatment </w:t>
      </w:r>
      <w:r w:rsidR="00CD76B0" w:rsidRPr="00CD76B0">
        <w:t>coverage using administrative data</w:t>
      </w:r>
      <w:r>
        <w:t xml:space="preserve"> during mass drug administration (MDA) activities</w:t>
      </w:r>
      <w:r w:rsidR="00CD76B0" w:rsidRPr="00CD76B0">
        <w:t xml:space="preserve"> </w:t>
      </w:r>
      <w:r>
        <w:t>can be</w:t>
      </w:r>
      <w:r w:rsidR="00CD76B0" w:rsidRPr="00CD76B0">
        <w:t xml:space="preserve"> notoriously unreliable</w:t>
      </w:r>
      <w:r>
        <w:t xml:space="preserve">. </w:t>
      </w:r>
      <w:r w:rsidR="00CD76B0" w:rsidRPr="00CD76B0">
        <w:t xml:space="preserve">Incomplete tallying or reporting of the number of </w:t>
      </w:r>
      <w:r>
        <w:t xml:space="preserve">individuals treated </w:t>
      </w:r>
      <w:r w:rsidR="00CD76B0" w:rsidRPr="00CD76B0">
        <w:t xml:space="preserve">can bias </w:t>
      </w:r>
      <w:r w:rsidR="0075260A">
        <w:t xml:space="preserve">routinely reported </w:t>
      </w:r>
      <w:r w:rsidR="00CD76B0" w:rsidRPr="00CD76B0">
        <w:t xml:space="preserve">results, as can poorly documented shifts in population, reliance on outdated census data and </w:t>
      </w:r>
      <w:r>
        <w:t>treatment</w:t>
      </w:r>
      <w:r w:rsidR="00CD76B0" w:rsidRPr="00CD76B0">
        <w:t xml:space="preserve"> of individuals outside the targeted age group or geographic area. Probability-based surveys avoid these problems. </w:t>
      </w:r>
      <w:r w:rsidR="00B0395F">
        <w:t>Additionally</w:t>
      </w:r>
      <w:r w:rsidR="00CD76B0" w:rsidRPr="00CD76B0">
        <w:t>, such surveys are often expensive and time-consuming, require statistical expertise to plan and do not provide immediate results</w:t>
      </w:r>
      <w:r w:rsidR="00B0395F">
        <w:t xml:space="preserve">. </w:t>
      </w:r>
      <w:r w:rsidR="00B0395F" w:rsidRPr="00B0395F">
        <w:t xml:space="preserve">While these surveys often provide practical information used as management tools for evaluating and targeting </w:t>
      </w:r>
      <w:r w:rsidR="00B0395F">
        <w:t>interventions</w:t>
      </w:r>
      <w:r w:rsidR="00B0395F" w:rsidRPr="00B0395F">
        <w:t>, in extreme cases survey error could result in severe bias, proliferation of misinformation, and suboptimal public health response.</w:t>
      </w:r>
    </w:p>
    <w:p w:rsidR="00E461C5" w:rsidRDefault="00B0395F" w:rsidP="00E461C5">
      <w:r>
        <w:t>I</w:t>
      </w:r>
      <w:r w:rsidR="0075260A">
        <w:t xml:space="preserve">t is recognized that </w:t>
      </w:r>
      <w:r w:rsidR="00B23AEE" w:rsidRPr="00B23AEE">
        <w:t>post-MDA coverage evaluations are an important component of NTD programmes</w:t>
      </w:r>
      <w:r>
        <w:t>. However</w:t>
      </w:r>
      <w:r w:rsidR="00B23AEE" w:rsidRPr="00B23AEE">
        <w:t>, they are seldom conducted</w:t>
      </w:r>
      <w:r w:rsidR="0075260A">
        <w:t>. L</w:t>
      </w:r>
      <w:r w:rsidR="0075260A" w:rsidRPr="0075260A">
        <w:t>imited time and financial resources, poor accessibility of households, lack of available transportation and staff</w:t>
      </w:r>
      <w:r w:rsidR="0075260A">
        <w:t xml:space="preserve">, </w:t>
      </w:r>
      <w:r w:rsidR="00284DD8">
        <w:t xml:space="preserve">and a </w:t>
      </w:r>
      <w:r w:rsidR="0075260A">
        <w:t>lack of expertise are frequently reported as</w:t>
      </w:r>
      <w:r w:rsidR="0075260A" w:rsidRPr="0075260A">
        <w:t xml:space="preserve"> limit</w:t>
      </w:r>
      <w:r w:rsidR="0075260A">
        <w:t>ing</w:t>
      </w:r>
      <w:r w:rsidR="0075260A" w:rsidRPr="0075260A">
        <w:t xml:space="preserve"> the extent to which post-MDA coverage evaluations </w:t>
      </w:r>
      <w:r>
        <w:t>are</w:t>
      </w:r>
      <w:r w:rsidR="0075260A" w:rsidRPr="0075260A">
        <w:t xml:space="preserve"> implemented.</w:t>
      </w:r>
      <w:r w:rsidR="0075260A">
        <w:t xml:space="preserve"> </w:t>
      </w:r>
      <w:r w:rsidR="00B23AEE" w:rsidRPr="00B23AEE">
        <w:t>The need to identify a coverage survey sampling methodology that is feasible for national NTD program</w:t>
      </w:r>
      <w:r w:rsidR="00284DD8">
        <w:t>me</w:t>
      </w:r>
      <w:r w:rsidR="00B23AEE" w:rsidRPr="00B23AEE">
        <w:t xml:space="preserve">s to implement, produces valid </w:t>
      </w:r>
      <w:r>
        <w:t xml:space="preserve">point </w:t>
      </w:r>
      <w:r w:rsidR="00B23AEE" w:rsidRPr="00B23AEE">
        <w:t xml:space="preserve">estimates of coverage, and can be standardized for use across the PC NTDs </w:t>
      </w:r>
      <w:r>
        <w:t>was</w:t>
      </w:r>
      <w:r w:rsidR="00B23AEE" w:rsidRPr="00B23AEE">
        <w:t xml:space="preserve"> identified </w:t>
      </w:r>
      <w:r w:rsidR="0075260A">
        <w:t>through a series of consultation meetings and country assessments</w:t>
      </w:r>
      <w:r>
        <w:t xml:space="preserve"> undertaken 2012 - 2014</w:t>
      </w:r>
      <w:r w:rsidR="0075260A">
        <w:t xml:space="preserve">. </w:t>
      </w:r>
      <w:r>
        <w:t xml:space="preserve"> Consequently, </w:t>
      </w:r>
      <w:r w:rsidR="00B23AEE" w:rsidRPr="00B23AEE">
        <w:t>multi-country studies were conducted in 2014 - 2015 to compare the feasibility of three</w:t>
      </w:r>
      <w:r w:rsidR="0075260A">
        <w:t xml:space="preserve"> most commonly utilized</w:t>
      </w:r>
      <w:r w:rsidR="00B23AEE" w:rsidRPr="00B23AEE">
        <w:t xml:space="preserve"> coverage evaluation methodologies, namely: Expanded Programme on Immunization’s (EPI) cluster sampling approach, Lot Quality Assurance Sampling (LQAS), and Probability Sampling with Segmentation (PSS). </w:t>
      </w:r>
      <w:r w:rsidR="00CD76B0">
        <w:t>F</w:t>
      </w:r>
      <w:r w:rsidR="00B23AEE" w:rsidRPr="00B23AEE">
        <w:t xml:space="preserve">our countries </w:t>
      </w:r>
      <w:r w:rsidR="0075260A">
        <w:t>participated in these</w:t>
      </w:r>
      <w:r w:rsidR="00B23AEE" w:rsidRPr="00B23AEE">
        <w:t xml:space="preserve"> fe</w:t>
      </w:r>
      <w:r w:rsidR="0075260A">
        <w:t xml:space="preserve">asibility studies </w:t>
      </w:r>
      <w:r w:rsidR="00B23AEE" w:rsidRPr="00B23AEE">
        <w:t>(Burkina Faso, Honduras, Malawi and Uganda) and the results were critical</w:t>
      </w:r>
      <w:r w:rsidR="0075260A">
        <w:t>ly</w:t>
      </w:r>
      <w:r w:rsidR="00B23AEE" w:rsidRPr="00B23AEE">
        <w:t xml:space="preserve"> review</w:t>
      </w:r>
      <w:r w:rsidR="0075260A">
        <w:t>ed</w:t>
      </w:r>
      <w:r w:rsidR="00B23AEE" w:rsidRPr="00B23AEE">
        <w:t xml:space="preserve"> at the </w:t>
      </w:r>
      <w:r w:rsidR="0075260A">
        <w:t>WHO Working Group on Monitoring and Evaluation</w:t>
      </w:r>
      <w:r w:rsidR="006D65D4">
        <w:t xml:space="preserve"> (WG M&amp;E) </w:t>
      </w:r>
      <w:r w:rsidR="00B23AEE" w:rsidRPr="00B23AEE">
        <w:t>2016.</w:t>
      </w:r>
      <w:r w:rsidR="006D65D4">
        <w:t xml:space="preserve"> Specific consideration was given to field evidence with regard to</w:t>
      </w:r>
      <w:r w:rsidR="006D65D4" w:rsidRPr="00B0395F">
        <w:t xml:space="preserve"> the feasibility of the three methods</w:t>
      </w:r>
      <w:r w:rsidR="006D65D4">
        <w:t xml:space="preserve"> for</w:t>
      </w:r>
      <w:r w:rsidR="006D65D4" w:rsidRPr="00B0395F">
        <w:t xml:space="preserve"> cost, time to collect the data, difficulty </w:t>
      </w:r>
      <w:r w:rsidR="006D65D4">
        <w:t xml:space="preserve">identifying the first household and elimination of statistical bias. </w:t>
      </w:r>
    </w:p>
    <w:p w:rsidR="00630FCB" w:rsidRDefault="00E461C5" w:rsidP="00A51DF0">
      <w:r>
        <w:t xml:space="preserve">Given the potential bias observed </w:t>
      </w:r>
      <w:r w:rsidRPr="00B0395F">
        <w:t>with both EPI</w:t>
      </w:r>
      <w:r w:rsidR="00D253DF">
        <w:t xml:space="preserve"> (the older versions, prior to 2015)</w:t>
      </w:r>
      <w:r w:rsidRPr="00B0395F">
        <w:t xml:space="preserve"> and LQAS</w:t>
      </w:r>
      <w:r>
        <w:t xml:space="preserve">, </w:t>
      </w:r>
      <w:r w:rsidRPr="00E461C5">
        <w:t xml:space="preserve">the </w:t>
      </w:r>
      <w:r>
        <w:t>WG M&amp;E 2016</w:t>
      </w:r>
      <w:r w:rsidRPr="00E461C5">
        <w:t xml:space="preserve"> </w:t>
      </w:r>
      <w:r>
        <w:t xml:space="preserve">recommended that national NTD programmes </w:t>
      </w:r>
      <w:r w:rsidRPr="00E461C5">
        <w:t xml:space="preserve">implement coverage surveys using Probability Sampling with Segmentation (PSS). </w:t>
      </w:r>
      <w:r>
        <w:t xml:space="preserve"> </w:t>
      </w:r>
      <w:r w:rsidR="00630FCB">
        <w:t>T</w:t>
      </w:r>
      <w:r>
        <w:t>he Strategic Technical Advisory Group f</w:t>
      </w:r>
      <w:r w:rsidR="00A51DF0">
        <w:t xml:space="preserve">or Neglected Tropical Diseases </w:t>
      </w:r>
      <w:r>
        <w:t>2016</w:t>
      </w:r>
      <w:r w:rsidR="00630FCB">
        <w:t xml:space="preserve"> </w:t>
      </w:r>
      <w:r w:rsidR="00A51DF0">
        <w:t xml:space="preserve">similarly reviewed and </w:t>
      </w:r>
      <w:r w:rsidR="00630FCB">
        <w:t>endorsed the use of this method for evaluation of coverage of preventive chemotherapy</w:t>
      </w:r>
      <w:r>
        <w:t xml:space="preserve">. </w:t>
      </w:r>
    </w:p>
    <w:p w:rsidR="00E461C5" w:rsidRDefault="00E461C5" w:rsidP="00A51DF0">
      <w:r>
        <w:t xml:space="preserve">This field manual presents </w:t>
      </w:r>
      <w:r w:rsidR="00A51DF0">
        <w:t>a</w:t>
      </w:r>
      <w:r>
        <w:t xml:space="preserve"> step-by-step explanation </w:t>
      </w:r>
      <w:r w:rsidR="00630FCB">
        <w:t>on how to implement this method in the cont</w:t>
      </w:r>
      <w:r w:rsidR="00A51DF0">
        <w:t xml:space="preserve">ext of national NTD programmes. </w:t>
      </w:r>
    </w:p>
    <w:p w:rsidR="00E461C5" w:rsidRDefault="00E461C5" w:rsidP="00E461C5"/>
    <w:p w:rsidR="006676F5" w:rsidRDefault="0040018E" w:rsidP="0040018E">
      <w:pPr>
        <w:pStyle w:val="Heading1"/>
      </w:pPr>
      <w:bookmarkStart w:id="5" w:name="_Toc468800770"/>
      <w:r>
        <w:lastRenderedPageBreak/>
        <w:t xml:space="preserve">CHAPTER 1: INTRODUCTION - </w:t>
      </w:r>
      <w:r w:rsidR="006676F5">
        <w:t>PURPOSE OF THE MANUAL</w:t>
      </w:r>
      <w:bookmarkEnd w:id="5"/>
    </w:p>
    <w:p w:rsidR="00EE2381" w:rsidRDefault="00EE2381" w:rsidP="00FE3642"/>
    <w:p w:rsidR="00FE3642" w:rsidRPr="00FE3642" w:rsidRDefault="006676F5" w:rsidP="00FE3642">
      <w:r w:rsidRPr="00A65751">
        <w:t>Preventive chemotherapy</w:t>
      </w:r>
      <w:r w:rsidR="007E0D2F">
        <w:t xml:space="preserve"> (PC) </w:t>
      </w:r>
      <w:r w:rsidRPr="00A65751">
        <w:t xml:space="preserve">is one of the primary intervention strategies for </w:t>
      </w:r>
      <w:r w:rsidR="00BD1BF8">
        <w:t>programme</w:t>
      </w:r>
      <w:r w:rsidRPr="00A65751">
        <w:t xml:space="preserve">s aimed at the control and elimination of </w:t>
      </w:r>
      <w:r w:rsidR="007E0D2F">
        <w:t xml:space="preserve">five neglected tropical diseases (NTDs) </w:t>
      </w:r>
      <w:r w:rsidR="00FE3642">
        <w:t>–</w:t>
      </w:r>
      <w:r w:rsidR="007E0D2F">
        <w:t xml:space="preserve"> </w:t>
      </w:r>
      <w:r w:rsidRPr="00A65751">
        <w:t>lymphatic filariasis, onchocerciasis, schistosomiasis, soil-transmitted helminthiasis and trachoma</w:t>
      </w:r>
      <w:r w:rsidRPr="00A65751">
        <w:rPr>
          <w:vertAlign w:val="superscript"/>
        </w:rPr>
        <w:footnoteReference w:id="1"/>
      </w:r>
      <w:r w:rsidRPr="00A65751">
        <w:t xml:space="preserve">.  </w:t>
      </w:r>
      <w:r w:rsidR="007E0D2F">
        <w:t xml:space="preserve"> PC is distributed through mass drug administration (MDA)</w:t>
      </w:r>
      <w:r w:rsidR="00BD1BF8">
        <w:t xml:space="preserve"> and school-based treatments</w:t>
      </w:r>
      <w:r w:rsidR="007E0D2F">
        <w:t xml:space="preserve">, with the goal of treating at-risk populations at appropriate regular intervals.   </w:t>
      </w:r>
      <w:r w:rsidR="00FC2835">
        <w:t xml:space="preserve">A fundamental step for monitoring the success of NTD </w:t>
      </w:r>
      <w:r w:rsidR="00BD1BF8">
        <w:t>programme</w:t>
      </w:r>
      <w:r w:rsidR="00FC2835">
        <w:t>s is to know the coverage of the PC distributions</w:t>
      </w:r>
      <w:r w:rsidR="00FE3642">
        <w:t xml:space="preserve"> –</w:t>
      </w:r>
      <w:r w:rsidR="00FC2835">
        <w:t xml:space="preserve"> </w:t>
      </w:r>
      <w:r w:rsidR="00393483" w:rsidRPr="00F412E9">
        <w:rPr>
          <w:bCs/>
        </w:rPr>
        <w:t>that is,</w:t>
      </w:r>
      <w:r w:rsidR="00393483" w:rsidRPr="00393483">
        <w:rPr>
          <w:b/>
          <w:bCs/>
        </w:rPr>
        <w:t xml:space="preserve"> how many people in need of treatment swallowed the drugs.</w:t>
      </w:r>
      <w:r w:rsidR="00FC2835">
        <w:t xml:space="preserve">  </w:t>
      </w:r>
      <w:r w:rsidR="00FE3642">
        <w:t xml:space="preserve">Without reliable information about </w:t>
      </w:r>
      <w:r w:rsidR="00803E11">
        <w:t xml:space="preserve">PC </w:t>
      </w:r>
      <w:r w:rsidR="00FE3642">
        <w:t xml:space="preserve">coverage, </w:t>
      </w:r>
      <w:r w:rsidR="00BD1BF8">
        <w:t>programme</w:t>
      </w:r>
      <w:r w:rsidR="00FE3642">
        <w:t xml:space="preserve"> managers and their staff cannot monitor </w:t>
      </w:r>
      <w:r w:rsidR="00803E11">
        <w:t>programme</w:t>
      </w:r>
      <w:r w:rsidR="00FE3642">
        <w:t xml:space="preserve"> performance effectively.  </w:t>
      </w:r>
      <w:r w:rsidR="00FE3642" w:rsidRPr="00FE3642">
        <w:t>Routine</w:t>
      </w:r>
      <w:r w:rsidR="00FE3642">
        <w:t xml:space="preserve"> monitoring</w:t>
      </w:r>
      <w:r w:rsidR="00FE3642" w:rsidRPr="00FE3642">
        <w:t xml:space="preserve"> of </w:t>
      </w:r>
      <w:r w:rsidR="002B64C5">
        <w:t>PC</w:t>
      </w:r>
      <w:r w:rsidR="00FE3642" w:rsidRPr="00FE3642">
        <w:t xml:space="preserve"> coverage </w:t>
      </w:r>
      <w:r w:rsidR="00FE3642">
        <w:t>is</w:t>
      </w:r>
      <w:r w:rsidR="00FE3642" w:rsidRPr="00FE3642">
        <w:t xml:space="preserve"> essential to track progress towards </w:t>
      </w:r>
      <w:r w:rsidR="00BD1BF8">
        <w:t>programme</w:t>
      </w:r>
      <w:r w:rsidR="00FE3642" w:rsidRPr="00FE3642">
        <w:t xml:space="preserve"> goals and to identify communities with poor or insufficient coverage in order to permit timely and appropriate actions to improve coverage. </w:t>
      </w:r>
    </w:p>
    <w:p w:rsidR="002B64C5" w:rsidRDefault="002B64C5" w:rsidP="006676F5">
      <w:r>
        <w:t>M</w:t>
      </w:r>
      <w:r w:rsidR="006676F5" w:rsidRPr="00A65751">
        <w:t xml:space="preserve">onitoring of </w:t>
      </w:r>
      <w:r>
        <w:t>PC</w:t>
      </w:r>
      <w:r w:rsidR="006676F5" w:rsidRPr="00A65751">
        <w:t xml:space="preserve"> coverage is typically based on </w:t>
      </w:r>
      <w:r w:rsidR="00BD1BF8">
        <w:t xml:space="preserve">routinely </w:t>
      </w:r>
      <w:r w:rsidR="00CB11B5">
        <w:t>reported</w:t>
      </w:r>
      <w:r w:rsidR="006676F5" w:rsidRPr="00A65751">
        <w:t xml:space="preserve"> coverage</w:t>
      </w:r>
      <w:r w:rsidR="00CB11B5">
        <w:t xml:space="preserve"> rates</w:t>
      </w:r>
      <w:r w:rsidR="006676F5" w:rsidRPr="00A65751">
        <w:t xml:space="preserve">, which </w:t>
      </w:r>
      <w:r w:rsidR="00CB11B5">
        <w:t>are</w:t>
      </w:r>
      <w:r w:rsidR="006676F5" w:rsidRPr="00A65751">
        <w:t xml:space="preserve"> calculated by aggregating drug distributors’ records and dividing by the estimated population</w:t>
      </w:r>
      <w:r w:rsidR="00BD1BF8">
        <w:t xml:space="preserve"> requiring PC</w:t>
      </w:r>
      <w:r w:rsidR="008B0FD0">
        <w:t xml:space="preserve">, according to census </w:t>
      </w:r>
      <w:r w:rsidR="00823834">
        <w:t>figures</w:t>
      </w:r>
      <w:r w:rsidR="008B0FD0">
        <w:t xml:space="preserve"> or drug distributor reports</w:t>
      </w:r>
      <w:r w:rsidR="00135B28">
        <w:t>, or in some cases the total population</w:t>
      </w:r>
      <w:r w:rsidR="006676F5" w:rsidRPr="00A65751">
        <w:t xml:space="preserve">.  While </w:t>
      </w:r>
      <w:r w:rsidR="00CB11B5">
        <w:t>reported</w:t>
      </w:r>
      <w:r w:rsidR="006676F5" w:rsidRPr="00A65751">
        <w:t xml:space="preserve"> coverage is an essential tool for </w:t>
      </w:r>
      <w:r w:rsidR="00BD1BF8">
        <w:t>programme</w:t>
      </w:r>
      <w:r w:rsidR="006676F5" w:rsidRPr="00A65751">
        <w:t xml:space="preserve"> monitoring, it is prone to errors resulting from incorrect estimates of the target population, weak health information systems</w:t>
      </w:r>
      <w:r w:rsidR="008B0FD0">
        <w:t xml:space="preserve">, </w:t>
      </w:r>
      <w:r w:rsidR="00192372">
        <w:t>underreporting,</w:t>
      </w:r>
      <w:r w:rsidR="006676F5" w:rsidRPr="00A65751">
        <w:t xml:space="preserve"> and intentional inflation</w:t>
      </w:r>
      <w:r w:rsidR="00F218DF">
        <w:t xml:space="preserve"> of</w:t>
      </w:r>
      <w:r w:rsidR="006676F5" w:rsidRPr="00A65751">
        <w:t xml:space="preserve"> </w:t>
      </w:r>
      <w:r w:rsidR="00823834">
        <w:t>the number of</w:t>
      </w:r>
      <w:r w:rsidR="006676F5" w:rsidRPr="00A65751">
        <w:t xml:space="preserve"> those treated</w:t>
      </w:r>
      <w:r w:rsidR="006676F5" w:rsidRPr="00A65751">
        <w:rPr>
          <w:vertAlign w:val="superscript"/>
        </w:rPr>
        <w:footnoteReference w:id="2"/>
      </w:r>
      <w:r w:rsidR="006676F5" w:rsidRPr="00A65751">
        <w:t xml:space="preserve">.  </w:t>
      </w:r>
    </w:p>
    <w:p w:rsidR="0054051F" w:rsidRPr="00A51DF0" w:rsidRDefault="0054051F" w:rsidP="006676F5">
      <w:pPr>
        <w:rPr>
          <w:b/>
          <w:bCs/>
        </w:rPr>
      </w:pPr>
      <w:r w:rsidRPr="00A51DF0">
        <w:rPr>
          <w:b/>
          <w:bCs/>
        </w:rPr>
        <w:t xml:space="preserve">Uses of </w:t>
      </w:r>
      <w:r w:rsidR="00803E11" w:rsidRPr="00A51DF0">
        <w:rPr>
          <w:b/>
          <w:bCs/>
        </w:rPr>
        <w:t xml:space="preserve">PC </w:t>
      </w:r>
      <w:r w:rsidR="00532A64" w:rsidRPr="00A51DF0">
        <w:rPr>
          <w:b/>
          <w:bCs/>
        </w:rPr>
        <w:t>coverage</w:t>
      </w:r>
      <w:r w:rsidRPr="00A51DF0">
        <w:rPr>
          <w:b/>
          <w:bCs/>
        </w:rPr>
        <w:t xml:space="preserve"> surveys</w:t>
      </w:r>
    </w:p>
    <w:p w:rsidR="00FD3ACF" w:rsidRPr="00A65751" w:rsidRDefault="005C05FA" w:rsidP="00FD3ACF">
      <w:r>
        <w:t xml:space="preserve">Coverage </w:t>
      </w:r>
      <w:r w:rsidR="00CD18DE">
        <w:t xml:space="preserve">evaluation </w:t>
      </w:r>
      <w:r>
        <w:t>survey</w:t>
      </w:r>
      <w:r w:rsidR="00FD3ACF" w:rsidRPr="00A65751">
        <w:t xml:space="preserve">s are a valuable tool for evaluating </w:t>
      </w:r>
      <w:r w:rsidR="00BD1BF8">
        <w:t>programme</w:t>
      </w:r>
      <w:r w:rsidR="00FD3ACF" w:rsidRPr="00A65751">
        <w:t xml:space="preserve"> performance.  </w:t>
      </w:r>
      <w:r w:rsidR="00FD3ACF">
        <w:t>Coverage evaluations are</w:t>
      </w:r>
      <w:r w:rsidR="00FD3ACF" w:rsidRPr="00A65751">
        <w:t xml:space="preserve"> </w:t>
      </w:r>
      <w:r w:rsidR="00FD3ACF">
        <w:t xml:space="preserve">population-based surveys </w:t>
      </w:r>
      <w:r w:rsidR="00FD3ACF" w:rsidRPr="00A65751">
        <w:t xml:space="preserve">designed to provide precise estimates of </w:t>
      </w:r>
      <w:r w:rsidR="00532A64">
        <w:t>PC coverage</w:t>
      </w:r>
      <w:r w:rsidR="00FD3ACF" w:rsidRPr="00A65751">
        <w:t xml:space="preserve"> </w:t>
      </w:r>
      <w:r w:rsidR="00C71987">
        <w:t xml:space="preserve">while </w:t>
      </w:r>
      <w:r w:rsidR="00FD3ACF" w:rsidRPr="00A65751">
        <w:t>overcom</w:t>
      </w:r>
      <w:r w:rsidR="00C71987">
        <w:t>ing</w:t>
      </w:r>
      <w:r w:rsidR="00FD3ACF" w:rsidRPr="00A65751">
        <w:t xml:space="preserve"> many of the biases and errors that can undermine </w:t>
      </w:r>
      <w:r w:rsidR="00FD3ACF">
        <w:t>reported</w:t>
      </w:r>
      <w:r w:rsidR="00FD3ACF" w:rsidRPr="00A65751">
        <w:t xml:space="preserve"> coverage.  While typically regarded as a tool for </w:t>
      </w:r>
      <w:r w:rsidR="00FD3ACF" w:rsidRPr="00FD3ACF">
        <w:rPr>
          <w:b/>
        </w:rPr>
        <w:t xml:space="preserve">estimating </w:t>
      </w:r>
      <w:r w:rsidR="00532A64">
        <w:rPr>
          <w:b/>
        </w:rPr>
        <w:t>PC coverage</w:t>
      </w:r>
      <w:r w:rsidR="00FD3ACF" w:rsidRPr="00A65751">
        <w:t xml:space="preserve">, the benefits of and uses for </w:t>
      </w:r>
      <w:r>
        <w:t xml:space="preserve">coverage </w:t>
      </w:r>
      <w:r w:rsidR="00CD18DE">
        <w:t xml:space="preserve">evaluation </w:t>
      </w:r>
      <w:r>
        <w:t>survey</w:t>
      </w:r>
      <w:r w:rsidR="00FD3ACF" w:rsidRPr="00A65751">
        <w:t>s go beyond the estimation of treatment</w:t>
      </w:r>
      <w:r w:rsidR="00FD3ACF">
        <w:t xml:space="preserve"> levels attained</w:t>
      </w:r>
      <w:r w:rsidR="00FD3ACF" w:rsidRPr="00A65751">
        <w:t>.</w:t>
      </w:r>
      <w:r w:rsidR="00FD3ACF">
        <w:t xml:space="preserve">  Other p</w:t>
      </w:r>
      <w:r w:rsidR="00FD3ACF" w:rsidRPr="00A65751">
        <w:t xml:space="preserve">otential uses for </w:t>
      </w:r>
      <w:r w:rsidR="00532A64">
        <w:t>PC coverage</w:t>
      </w:r>
      <w:r w:rsidR="00FD3ACF" w:rsidRPr="00A65751">
        <w:t xml:space="preserve"> surveys include:</w:t>
      </w:r>
    </w:p>
    <w:p w:rsidR="00FD3ACF" w:rsidRPr="00A65751" w:rsidRDefault="008C70D8" w:rsidP="00FD3ACF">
      <w:pPr>
        <w:numPr>
          <w:ilvl w:val="0"/>
          <w:numId w:val="1"/>
        </w:numPr>
        <w:spacing w:after="120"/>
        <w:ind w:left="357" w:hanging="448"/>
        <w:contextualSpacing/>
        <w:rPr>
          <w:b/>
        </w:rPr>
      </w:pPr>
      <w:r>
        <w:rPr>
          <w:b/>
        </w:rPr>
        <w:t>Validation of</w:t>
      </w:r>
      <w:r w:rsidR="00C71987" w:rsidRPr="00A65751">
        <w:rPr>
          <w:b/>
        </w:rPr>
        <w:t xml:space="preserve"> </w:t>
      </w:r>
      <w:r w:rsidR="0075754B">
        <w:rPr>
          <w:b/>
        </w:rPr>
        <w:t>reported</w:t>
      </w:r>
      <w:r w:rsidR="00FD3ACF" w:rsidRPr="00A65751">
        <w:rPr>
          <w:b/>
        </w:rPr>
        <w:t xml:space="preserve"> coverage</w:t>
      </w:r>
      <w:r w:rsidR="001B133E">
        <w:rPr>
          <w:b/>
        </w:rPr>
        <w:t xml:space="preserve"> </w:t>
      </w:r>
      <w:r w:rsidR="00C71987">
        <w:rPr>
          <w:b/>
        </w:rPr>
        <w:t>rates</w:t>
      </w:r>
      <w:r w:rsidR="00FD3ACF" w:rsidRPr="00A65751">
        <w:t xml:space="preserve"> – coverage survey results can be used to check the accuracy of the data recording and reporting system and take corrective actions where necessary.</w:t>
      </w:r>
    </w:p>
    <w:p w:rsidR="00FD3ACF" w:rsidRPr="00A65751" w:rsidRDefault="00FD3ACF" w:rsidP="00FD3ACF">
      <w:pPr>
        <w:numPr>
          <w:ilvl w:val="0"/>
          <w:numId w:val="1"/>
        </w:numPr>
        <w:spacing w:after="120"/>
        <w:ind w:left="357" w:hanging="448"/>
        <w:contextualSpacing/>
        <w:rPr>
          <w:b/>
          <w:u w:val="single"/>
        </w:rPr>
      </w:pPr>
      <w:r w:rsidRPr="00A65751">
        <w:rPr>
          <w:b/>
        </w:rPr>
        <w:t>Identifying reasons for non-compliance</w:t>
      </w:r>
      <w:r w:rsidRPr="00A65751">
        <w:t xml:space="preserve"> –by identifying common reasons for not swallowing the </w:t>
      </w:r>
      <w:r w:rsidR="00E259CF">
        <w:t>drugs</w:t>
      </w:r>
      <w:r w:rsidRPr="00A65751">
        <w:t xml:space="preserve">, </w:t>
      </w:r>
      <w:r w:rsidR="001B133E">
        <w:t xml:space="preserve">country </w:t>
      </w:r>
      <w:r w:rsidR="00BD1BF8">
        <w:t>programme</w:t>
      </w:r>
      <w:r w:rsidRPr="00A65751">
        <w:t xml:space="preserve">s can improve social mobilization prior to the next MDA round. </w:t>
      </w:r>
    </w:p>
    <w:p w:rsidR="00FD3ACF" w:rsidRPr="00A65751" w:rsidRDefault="00FD3ACF" w:rsidP="00FD3ACF">
      <w:pPr>
        <w:numPr>
          <w:ilvl w:val="0"/>
          <w:numId w:val="1"/>
        </w:numPr>
        <w:spacing w:after="120"/>
        <w:ind w:left="357" w:hanging="448"/>
        <w:contextualSpacing/>
        <w:rPr>
          <w:b/>
          <w:u w:val="single"/>
        </w:rPr>
      </w:pPr>
      <w:r w:rsidRPr="00A65751">
        <w:rPr>
          <w:b/>
        </w:rPr>
        <w:t xml:space="preserve">Detecting problems with the supply </w:t>
      </w:r>
      <w:r>
        <w:rPr>
          <w:b/>
        </w:rPr>
        <w:t xml:space="preserve">chain </w:t>
      </w:r>
      <w:r w:rsidRPr="00A65751">
        <w:rPr>
          <w:b/>
        </w:rPr>
        <w:t>and distribution systems</w:t>
      </w:r>
      <w:r w:rsidRPr="00A65751">
        <w:t xml:space="preserve"> – coverage surveys can identify </w:t>
      </w:r>
      <w:r w:rsidR="00EC0743">
        <w:t>group</w:t>
      </w:r>
      <w:r w:rsidR="00EC0743" w:rsidRPr="00A65751">
        <w:t xml:space="preserve">s </w:t>
      </w:r>
      <w:r w:rsidRPr="00A65751">
        <w:t xml:space="preserve">of individuals for whom the </w:t>
      </w:r>
      <w:r w:rsidR="00E259CF">
        <w:t>drugs</w:t>
      </w:r>
      <w:r w:rsidR="00E259CF" w:rsidRPr="00A65751">
        <w:t xml:space="preserve"> </w:t>
      </w:r>
      <w:r w:rsidRPr="00A65751">
        <w:t xml:space="preserve">were never offered and corrective action can be taken </w:t>
      </w:r>
    </w:p>
    <w:p w:rsidR="00FD3ACF" w:rsidRPr="00A65751" w:rsidRDefault="00FD3ACF" w:rsidP="00FD3ACF">
      <w:pPr>
        <w:numPr>
          <w:ilvl w:val="0"/>
          <w:numId w:val="1"/>
        </w:numPr>
        <w:spacing w:after="120"/>
        <w:ind w:left="357" w:hanging="448"/>
        <w:contextualSpacing/>
        <w:rPr>
          <w:b/>
        </w:rPr>
      </w:pPr>
      <w:r w:rsidRPr="00A65751">
        <w:rPr>
          <w:b/>
        </w:rPr>
        <w:t>Measuring coverage in specific populations</w:t>
      </w:r>
      <w:r w:rsidRPr="00A65751">
        <w:t xml:space="preserve"> –survey tools can </w:t>
      </w:r>
      <w:r w:rsidR="001B133E">
        <w:t xml:space="preserve">be </w:t>
      </w:r>
      <w:r w:rsidR="00E259CF">
        <w:t>used to measure</w:t>
      </w:r>
      <w:r w:rsidRPr="00A65751">
        <w:t xml:space="preserve"> </w:t>
      </w:r>
      <w:r w:rsidR="00532A64">
        <w:t>PC coverage</w:t>
      </w:r>
      <w:r w:rsidRPr="00A65751">
        <w:t xml:space="preserve"> levels in subpopulations (e.g. age, sex, rural vs. </w:t>
      </w:r>
      <w:r>
        <w:t>u</w:t>
      </w:r>
      <w:r w:rsidRPr="00A65751">
        <w:t xml:space="preserve">rban areas).  </w:t>
      </w:r>
    </w:p>
    <w:p w:rsidR="00FD3ACF" w:rsidRPr="00A65751" w:rsidRDefault="00823834" w:rsidP="00FD3ACF">
      <w:pPr>
        <w:numPr>
          <w:ilvl w:val="0"/>
          <w:numId w:val="1"/>
        </w:numPr>
        <w:spacing w:after="120" w:line="240" w:lineRule="auto"/>
        <w:ind w:left="357" w:hanging="448"/>
        <w:contextualSpacing/>
        <w:rPr>
          <w:b/>
        </w:rPr>
      </w:pPr>
      <w:r>
        <w:rPr>
          <w:b/>
        </w:rPr>
        <w:lastRenderedPageBreak/>
        <w:t xml:space="preserve">Providing an opportunity </w:t>
      </w:r>
      <w:r w:rsidR="00FD3ACF" w:rsidRPr="00A65751">
        <w:rPr>
          <w:b/>
        </w:rPr>
        <w:t>for measuring other population attributes</w:t>
      </w:r>
      <w:r w:rsidR="00FD3ACF" w:rsidRPr="00A65751">
        <w:t xml:space="preserve"> –investigating additional </w:t>
      </w:r>
      <w:r w:rsidR="001B133E">
        <w:t>issues</w:t>
      </w:r>
      <w:r w:rsidR="001B133E" w:rsidRPr="00A65751">
        <w:t xml:space="preserve"> </w:t>
      </w:r>
      <w:r w:rsidR="00FD3ACF" w:rsidRPr="00A65751">
        <w:t>(e.g., knowledge</w:t>
      </w:r>
      <w:r w:rsidR="001B133E">
        <w:t xml:space="preserve"> </w:t>
      </w:r>
      <w:r w:rsidR="00FD3ACF" w:rsidRPr="00A65751">
        <w:t xml:space="preserve">attitudes and practices towards the </w:t>
      </w:r>
      <w:r w:rsidR="003C76BF">
        <w:t>PC</w:t>
      </w:r>
      <w:r w:rsidR="001B133E">
        <w:t>;</w:t>
      </w:r>
      <w:r w:rsidR="00AD7AFE">
        <w:t xml:space="preserve"> the prevalence of morbidity</w:t>
      </w:r>
      <w:r w:rsidR="00AB5AEE">
        <w:t>, performance of CDDs</w:t>
      </w:r>
      <w:r w:rsidR="00FD3ACF" w:rsidRPr="00A65751">
        <w:t xml:space="preserve">) can generate valuable information for improving </w:t>
      </w:r>
      <w:r w:rsidR="00BD1BF8">
        <w:t>programme</w:t>
      </w:r>
      <w:r w:rsidR="00FD3ACF" w:rsidRPr="00A65751">
        <w:t xml:space="preserve"> performance.</w:t>
      </w:r>
    </w:p>
    <w:p w:rsidR="00FD3ACF" w:rsidRDefault="00FD3ACF" w:rsidP="006676F5"/>
    <w:p w:rsidR="000F5F66" w:rsidRPr="003B3F61" w:rsidRDefault="002B64C5" w:rsidP="003B3F61">
      <w:pPr>
        <w:pBdr>
          <w:top w:val="double" w:sz="4" w:space="1" w:color="auto"/>
          <w:left w:val="double" w:sz="4" w:space="4" w:color="auto"/>
          <w:bottom w:val="double" w:sz="4" w:space="1" w:color="auto"/>
          <w:right w:val="double" w:sz="4" w:space="4" w:color="auto"/>
        </w:pBdr>
        <w:spacing w:after="0"/>
        <w:jc w:val="center"/>
      </w:pPr>
      <w:r w:rsidRPr="003B3F61">
        <w:t xml:space="preserve">The purpose of this manual is </w:t>
      </w:r>
      <w:r w:rsidR="001B133E">
        <w:t xml:space="preserve">to </w:t>
      </w:r>
      <w:r w:rsidRPr="003B3F61">
        <w:t xml:space="preserve">present </w:t>
      </w:r>
      <w:r w:rsidR="009D1805">
        <w:t>a straight forward</w:t>
      </w:r>
      <w:r w:rsidRPr="003B3F61">
        <w:t xml:space="preserve"> population-based survey method </w:t>
      </w:r>
      <w:r w:rsidR="001B133E">
        <w:t>designed to provide accurate</w:t>
      </w:r>
      <w:r w:rsidRPr="003B3F61">
        <w:t xml:space="preserve"> </w:t>
      </w:r>
      <w:r w:rsidR="00625C94" w:rsidRPr="003B3F61">
        <w:t>estimate</w:t>
      </w:r>
      <w:r w:rsidR="001B133E">
        <w:t>s of</w:t>
      </w:r>
      <w:r w:rsidRPr="003B3F61">
        <w:t xml:space="preserve"> PC coverage.</w:t>
      </w:r>
    </w:p>
    <w:p w:rsidR="003B3F61" w:rsidRDefault="003B3F61" w:rsidP="003B3F61">
      <w:pPr>
        <w:spacing w:after="0"/>
      </w:pPr>
    </w:p>
    <w:p w:rsidR="00332996" w:rsidRPr="003B3F61" w:rsidRDefault="00332996" w:rsidP="003B3F61">
      <w:pPr>
        <w:spacing w:after="0"/>
        <w:rPr>
          <w:b/>
        </w:rPr>
      </w:pPr>
      <w:r w:rsidRPr="003B3F61">
        <w:rPr>
          <w:b/>
        </w:rPr>
        <w:t>Who is this manual for?</w:t>
      </w:r>
    </w:p>
    <w:p w:rsidR="002B64C5" w:rsidRDefault="00FD3ACF" w:rsidP="003B3F61">
      <w:pPr>
        <w:spacing w:after="0"/>
      </w:pPr>
      <w:r>
        <w:t xml:space="preserve">This manual is intended to provide </w:t>
      </w:r>
      <w:r w:rsidR="003C76BF">
        <w:t xml:space="preserve">national NTD programme </w:t>
      </w:r>
      <w:r>
        <w:t xml:space="preserve">managers, </w:t>
      </w:r>
      <w:r w:rsidR="00BD1BF8">
        <w:t>programme</w:t>
      </w:r>
      <w:r>
        <w:t xml:space="preserve"> staff</w:t>
      </w:r>
      <w:r w:rsidR="00924FA8">
        <w:t>,</w:t>
      </w:r>
      <w:r>
        <w:t xml:space="preserve"> and researchers with a practical, standardized tool </w:t>
      </w:r>
      <w:r w:rsidR="001B133E">
        <w:t>for use in the evaluation of</w:t>
      </w:r>
      <w:r>
        <w:t xml:space="preserve"> coverage of any PC-treated NTD</w:t>
      </w:r>
      <w:r w:rsidR="00332996">
        <w:t>, including integrated assessments</w:t>
      </w:r>
      <w:r>
        <w:t xml:space="preserve">. </w:t>
      </w:r>
      <w:r w:rsidR="00332996">
        <w:t xml:space="preserve"> </w:t>
      </w:r>
    </w:p>
    <w:p w:rsidR="00803E11" w:rsidRDefault="00803E11" w:rsidP="003B3F61">
      <w:pPr>
        <w:spacing w:after="0"/>
      </w:pPr>
    </w:p>
    <w:p w:rsidR="009768E0" w:rsidRDefault="009768E0" w:rsidP="003B3F61">
      <w:pPr>
        <w:spacing w:after="0"/>
        <w:rPr>
          <w:b/>
        </w:rPr>
      </w:pPr>
      <w:r w:rsidRPr="003B3F61">
        <w:rPr>
          <w:b/>
        </w:rPr>
        <w:t xml:space="preserve">This manual </w:t>
      </w:r>
      <w:r w:rsidR="003B3F61" w:rsidRPr="003B3F61">
        <w:rPr>
          <w:b/>
        </w:rPr>
        <w:t>is divided into the following</w:t>
      </w:r>
      <w:r w:rsidRPr="003B3F61">
        <w:rPr>
          <w:b/>
        </w:rPr>
        <w:t xml:space="preserve"> </w:t>
      </w:r>
      <w:r w:rsidR="00C23A50" w:rsidRPr="003B3F61">
        <w:rPr>
          <w:b/>
        </w:rPr>
        <w:t>sections</w:t>
      </w:r>
      <w:r w:rsidRPr="003B3F61">
        <w:rPr>
          <w:b/>
        </w:rPr>
        <w:t xml:space="preserve">: </w:t>
      </w:r>
    </w:p>
    <w:p w:rsidR="009D1805" w:rsidRPr="00C16310" w:rsidRDefault="009D1805" w:rsidP="003B3F61">
      <w:pPr>
        <w:spacing w:after="0"/>
        <w:rPr>
          <w:i/>
        </w:rPr>
      </w:pPr>
      <w:r w:rsidRPr="00C16310">
        <w:rPr>
          <w:i/>
        </w:rPr>
        <w:t>Planning Phase</w:t>
      </w:r>
    </w:p>
    <w:p w:rsidR="00625C94" w:rsidRDefault="009D1805" w:rsidP="003B3F61">
      <w:pPr>
        <w:pStyle w:val="ListParagraph"/>
        <w:numPr>
          <w:ilvl w:val="0"/>
          <w:numId w:val="3"/>
        </w:numPr>
        <w:spacing w:after="0"/>
      </w:pPr>
      <w:r>
        <w:t xml:space="preserve">Preparation </w:t>
      </w:r>
      <w:r w:rsidR="00625C94">
        <w:t>and logistics</w:t>
      </w:r>
    </w:p>
    <w:p w:rsidR="009768E0" w:rsidRDefault="00130520" w:rsidP="003B3F61">
      <w:pPr>
        <w:pStyle w:val="ListParagraph"/>
        <w:numPr>
          <w:ilvl w:val="0"/>
          <w:numId w:val="3"/>
        </w:numPr>
        <w:spacing w:after="0"/>
      </w:pPr>
      <w:r>
        <w:t xml:space="preserve">Selection of the </w:t>
      </w:r>
      <w:r w:rsidR="00CF3FB0" w:rsidRPr="00CF3FB0">
        <w:t>survey area</w:t>
      </w:r>
    </w:p>
    <w:p w:rsidR="009768E0" w:rsidRDefault="009768E0" w:rsidP="003B3F61">
      <w:pPr>
        <w:pStyle w:val="ListParagraph"/>
        <w:numPr>
          <w:ilvl w:val="0"/>
          <w:numId w:val="3"/>
        </w:numPr>
        <w:spacing w:after="0"/>
      </w:pPr>
      <w:r>
        <w:t xml:space="preserve">Selection of the appropriate </w:t>
      </w:r>
      <w:r w:rsidR="00803E11">
        <w:t xml:space="preserve">survey </w:t>
      </w:r>
      <w:r>
        <w:t>population</w:t>
      </w:r>
    </w:p>
    <w:p w:rsidR="00065C18" w:rsidRDefault="00065C18" w:rsidP="003B3F61">
      <w:pPr>
        <w:pStyle w:val="ListParagraph"/>
        <w:numPr>
          <w:ilvl w:val="0"/>
          <w:numId w:val="3"/>
        </w:numPr>
        <w:spacing w:after="0"/>
      </w:pPr>
      <w:r>
        <w:t>Calculati</w:t>
      </w:r>
      <w:r w:rsidR="00894869">
        <w:t>on of</w:t>
      </w:r>
      <w:r>
        <w:t xml:space="preserve"> the sample size</w:t>
      </w:r>
    </w:p>
    <w:p w:rsidR="009768E0" w:rsidRDefault="009768E0" w:rsidP="003B3F61">
      <w:pPr>
        <w:pStyle w:val="ListParagraph"/>
        <w:numPr>
          <w:ilvl w:val="0"/>
          <w:numId w:val="3"/>
        </w:numPr>
        <w:spacing w:after="0"/>
      </w:pPr>
      <w:r>
        <w:t>Systematic selection of</w:t>
      </w:r>
      <w:r w:rsidR="00760646">
        <w:t xml:space="preserve"> subunit</w:t>
      </w:r>
      <w:r w:rsidR="00C5707F">
        <w:t>s</w:t>
      </w:r>
      <w:r>
        <w:t xml:space="preserve"> </w:t>
      </w:r>
    </w:p>
    <w:p w:rsidR="009D1805" w:rsidRPr="00C16310" w:rsidRDefault="009D1805" w:rsidP="00C16310">
      <w:pPr>
        <w:spacing w:after="0"/>
        <w:rPr>
          <w:i/>
        </w:rPr>
      </w:pPr>
      <w:r>
        <w:rPr>
          <w:i/>
        </w:rPr>
        <w:t>Implementation Phase</w:t>
      </w:r>
    </w:p>
    <w:p w:rsidR="00116141" w:rsidRDefault="00760646" w:rsidP="003B3F61">
      <w:pPr>
        <w:pStyle w:val="ListParagraph"/>
        <w:numPr>
          <w:ilvl w:val="0"/>
          <w:numId w:val="3"/>
        </w:numPr>
        <w:spacing w:after="0"/>
      </w:pPr>
      <w:r>
        <w:t>Creating segments</w:t>
      </w:r>
    </w:p>
    <w:p w:rsidR="009768E0" w:rsidRDefault="00FF6BE6" w:rsidP="003B3F61">
      <w:pPr>
        <w:pStyle w:val="ListParagraph"/>
        <w:numPr>
          <w:ilvl w:val="0"/>
          <w:numId w:val="3"/>
        </w:numPr>
        <w:spacing w:after="0"/>
      </w:pPr>
      <w:r>
        <w:t>Selecting</w:t>
      </w:r>
      <w:r w:rsidR="009768E0">
        <w:t xml:space="preserve"> households </w:t>
      </w:r>
    </w:p>
    <w:p w:rsidR="009768E0" w:rsidRDefault="0063001C" w:rsidP="003B3F61">
      <w:pPr>
        <w:pStyle w:val="ListParagraph"/>
        <w:numPr>
          <w:ilvl w:val="0"/>
          <w:numId w:val="3"/>
        </w:numPr>
        <w:spacing w:after="0"/>
      </w:pPr>
      <w:r>
        <w:t xml:space="preserve">Surveying selected individuals </w:t>
      </w:r>
    </w:p>
    <w:p w:rsidR="009D1805" w:rsidRPr="00C16310" w:rsidRDefault="009D1805" w:rsidP="00C16310">
      <w:pPr>
        <w:spacing w:after="0"/>
        <w:rPr>
          <w:i/>
        </w:rPr>
      </w:pPr>
      <w:r>
        <w:rPr>
          <w:i/>
        </w:rPr>
        <w:t>Interpretation and Action Phase</w:t>
      </w:r>
    </w:p>
    <w:p w:rsidR="009768E0" w:rsidRDefault="009768E0" w:rsidP="003B3F61">
      <w:pPr>
        <w:pStyle w:val="ListParagraph"/>
        <w:numPr>
          <w:ilvl w:val="0"/>
          <w:numId w:val="3"/>
        </w:numPr>
        <w:spacing w:after="0"/>
      </w:pPr>
      <w:r>
        <w:t xml:space="preserve">Analysis </w:t>
      </w:r>
      <w:r w:rsidR="002C4BBF">
        <w:t xml:space="preserve">and interpretation </w:t>
      </w:r>
      <w:r>
        <w:t xml:space="preserve">of </w:t>
      </w:r>
      <w:r w:rsidR="00130520">
        <w:t>results</w:t>
      </w:r>
    </w:p>
    <w:p w:rsidR="009768E0" w:rsidRDefault="009768E0" w:rsidP="003B3F61">
      <w:pPr>
        <w:pStyle w:val="ListParagraph"/>
        <w:numPr>
          <w:ilvl w:val="0"/>
          <w:numId w:val="3"/>
        </w:numPr>
        <w:spacing w:after="0"/>
      </w:pPr>
      <w:r>
        <w:t xml:space="preserve">Converting results into </w:t>
      </w:r>
      <w:r w:rsidR="00BD1BF8">
        <w:t>program</w:t>
      </w:r>
      <w:r>
        <w:t>matic actions</w:t>
      </w:r>
    </w:p>
    <w:p w:rsidR="00BC7097" w:rsidRDefault="00BC7097" w:rsidP="003B3F61">
      <w:pPr>
        <w:spacing w:after="0"/>
      </w:pPr>
    </w:p>
    <w:p w:rsidR="00BC7097" w:rsidRDefault="00BC7097" w:rsidP="003B3F61">
      <w:pPr>
        <w:pStyle w:val="ListParagraph"/>
        <w:spacing w:after="0"/>
        <w:ind w:left="0"/>
      </w:pPr>
      <w:r>
        <w:t xml:space="preserve">Throughout this manual it will be important to distinguish between the following two populations: </w:t>
      </w:r>
    </w:p>
    <w:p w:rsidR="00BC7097" w:rsidRDefault="00BC7097" w:rsidP="003B3F61">
      <w:pPr>
        <w:pStyle w:val="ListParagraph"/>
        <w:spacing w:after="0"/>
        <w:ind w:left="0"/>
      </w:pPr>
    </w:p>
    <w:p w:rsidR="00BC7097" w:rsidRDefault="001E22D8" w:rsidP="003B3F61">
      <w:pPr>
        <w:pStyle w:val="ListParagraph"/>
        <w:spacing w:after="0"/>
        <w:ind w:left="360"/>
      </w:pPr>
      <w:r>
        <w:rPr>
          <w:i/>
        </w:rPr>
        <w:t>E</w:t>
      </w:r>
      <w:r w:rsidR="00BC7097" w:rsidRPr="003B3F61">
        <w:rPr>
          <w:i/>
        </w:rPr>
        <w:t>ligible population</w:t>
      </w:r>
      <w:r w:rsidR="00BC7097">
        <w:t xml:space="preserve"> – the population targeted for MDA treatment, based on drug-specific eligibility criteria</w:t>
      </w:r>
      <w:r w:rsidR="00E80BC5">
        <w:t>.</w:t>
      </w:r>
    </w:p>
    <w:p w:rsidR="003B3F61" w:rsidRPr="009D27F5" w:rsidRDefault="003B3F61" w:rsidP="003B3F61">
      <w:pPr>
        <w:pStyle w:val="ListParagraph"/>
        <w:spacing w:after="0"/>
        <w:ind w:left="360"/>
      </w:pPr>
    </w:p>
    <w:p w:rsidR="00DB66D1" w:rsidRDefault="00803E11" w:rsidP="000B53AF">
      <w:pPr>
        <w:pStyle w:val="ListParagraph"/>
        <w:spacing w:after="0"/>
        <w:ind w:left="360"/>
      </w:pPr>
      <w:r>
        <w:rPr>
          <w:i/>
        </w:rPr>
        <w:t xml:space="preserve">Survey </w:t>
      </w:r>
      <w:r w:rsidR="00BC7097" w:rsidRPr="003B3F61">
        <w:rPr>
          <w:i/>
        </w:rPr>
        <w:t>population</w:t>
      </w:r>
      <w:r w:rsidR="00BC7097">
        <w:t xml:space="preserve"> – the population for</w:t>
      </w:r>
      <w:r>
        <w:t xml:space="preserve"> </w:t>
      </w:r>
      <w:r w:rsidR="00BC7097">
        <w:t xml:space="preserve">which an estimate of </w:t>
      </w:r>
      <w:r w:rsidR="00532A64">
        <w:t>PC coverage</w:t>
      </w:r>
      <w:r w:rsidR="00BC7097">
        <w:t xml:space="preserve"> is desired</w:t>
      </w:r>
      <w:r w:rsidR="003C76BF">
        <w:t>.  This</w:t>
      </w:r>
      <w:r w:rsidR="00BC7097">
        <w:t xml:space="preserve"> </w:t>
      </w:r>
      <w:r w:rsidR="0011637F">
        <w:t xml:space="preserve">may </w:t>
      </w:r>
      <w:r>
        <w:t xml:space="preserve">differ from </w:t>
      </w:r>
      <w:r w:rsidR="00BC7097">
        <w:t xml:space="preserve">the </w:t>
      </w:r>
      <w:r>
        <w:rPr>
          <w:b/>
        </w:rPr>
        <w:t>eligible population</w:t>
      </w:r>
      <w:r>
        <w:t>; for some NTDs the</w:t>
      </w:r>
      <w:r w:rsidR="00DB66D1">
        <w:t xml:space="preserve"> </w:t>
      </w:r>
      <w:r>
        <w:t xml:space="preserve">survey </w:t>
      </w:r>
      <w:r w:rsidR="00DB66D1">
        <w:t xml:space="preserve">population </w:t>
      </w:r>
      <w:r>
        <w:t xml:space="preserve">will </w:t>
      </w:r>
      <w:r w:rsidR="00DB66D1">
        <w:t xml:space="preserve">be </w:t>
      </w:r>
      <w:r w:rsidR="000B53AF">
        <w:t xml:space="preserve">larger than the </w:t>
      </w:r>
      <w:r w:rsidR="001E22D8">
        <w:t>eligible</w:t>
      </w:r>
      <w:r w:rsidR="00A51CDF">
        <w:t xml:space="preserve"> </w:t>
      </w:r>
      <w:r w:rsidR="000B53AF">
        <w:t>population</w:t>
      </w:r>
      <w:r w:rsidR="002D77DE">
        <w:t>.</w:t>
      </w:r>
      <w:r w:rsidR="000B53AF">
        <w:t xml:space="preserve"> </w:t>
      </w:r>
    </w:p>
    <w:p w:rsidR="00E80BC5" w:rsidRDefault="00E80BC5" w:rsidP="000B53AF">
      <w:pPr>
        <w:pStyle w:val="ListParagraph"/>
        <w:spacing w:after="0"/>
        <w:ind w:left="360"/>
      </w:pPr>
    </w:p>
    <w:p w:rsidR="00E80BC5" w:rsidRPr="00E80BC5" w:rsidRDefault="00E80BC5" w:rsidP="008B0E4F">
      <w:pPr>
        <w:pStyle w:val="ListParagraph"/>
        <w:spacing w:after="0"/>
        <w:ind w:left="0"/>
      </w:pPr>
      <w:r>
        <w:t xml:space="preserve">For example, for lymphatic filariasis the </w:t>
      </w:r>
      <w:r w:rsidR="001E22D8">
        <w:rPr>
          <w:b/>
        </w:rPr>
        <w:t>eligible</w:t>
      </w:r>
      <w:r>
        <w:rPr>
          <w:b/>
        </w:rPr>
        <w:t xml:space="preserve"> population, </w:t>
      </w:r>
      <w:r>
        <w:t xml:space="preserve">for receiving albendazole and </w:t>
      </w:r>
      <w:r w:rsidR="00937FBB">
        <w:t>Diethylcarbamazine (</w:t>
      </w:r>
      <w:r>
        <w:t>DEC</w:t>
      </w:r>
      <w:r w:rsidR="00937FBB">
        <w:t>)</w:t>
      </w:r>
      <w:r>
        <w:t xml:space="preserve">, is all individuals </w:t>
      </w:r>
      <w:r>
        <w:rPr>
          <w:u w:val="single"/>
        </w:rPr>
        <w:t>&gt;</w:t>
      </w:r>
      <w:r>
        <w:t xml:space="preserve">2 years old, excluding women who are pregnant or in the first week of breast feeding and the extremely ill.  </w:t>
      </w:r>
      <w:r w:rsidR="00245348">
        <w:t>W</w:t>
      </w:r>
      <w:r>
        <w:t xml:space="preserve">hen evaluating coverage, the </w:t>
      </w:r>
      <w:r w:rsidR="00803E11">
        <w:rPr>
          <w:b/>
        </w:rPr>
        <w:t>survey population</w:t>
      </w:r>
      <w:r>
        <w:rPr>
          <w:b/>
        </w:rPr>
        <w:t xml:space="preserve"> </w:t>
      </w:r>
      <w:r>
        <w:t xml:space="preserve">for lymphatic filariasis is </w:t>
      </w:r>
      <w:r>
        <w:rPr>
          <w:i/>
        </w:rPr>
        <w:t xml:space="preserve">everyone </w:t>
      </w:r>
      <w:r>
        <w:t>who was living in the survey area at the time of the MDA, regardless of eligibility</w:t>
      </w:r>
      <w:r w:rsidR="002927B4">
        <w:t xml:space="preserve"> for treatment</w:t>
      </w:r>
      <w:r>
        <w:t xml:space="preserve">. </w:t>
      </w:r>
    </w:p>
    <w:p w:rsidR="00BC7097" w:rsidRDefault="00BC7097" w:rsidP="003B3F61">
      <w:pPr>
        <w:spacing w:after="0"/>
      </w:pPr>
    </w:p>
    <w:p w:rsidR="00625C94" w:rsidRPr="00F76E3F" w:rsidRDefault="00C23A50" w:rsidP="003B3F61">
      <w:pPr>
        <w:spacing w:after="0"/>
        <w:rPr>
          <w:b/>
        </w:rPr>
      </w:pPr>
      <w:r w:rsidRPr="00F76E3F">
        <w:rPr>
          <w:b/>
        </w:rPr>
        <w:t>SAMPLING OVERVIEW</w:t>
      </w:r>
      <w:r w:rsidR="00192372">
        <w:rPr>
          <w:b/>
        </w:rPr>
        <w:tab/>
      </w:r>
    </w:p>
    <w:p w:rsidR="00D253DF" w:rsidRDefault="00D253DF" w:rsidP="00D253DF">
      <w:pPr>
        <w:shd w:val="clear" w:color="auto" w:fill="FFFFFF"/>
        <w:spacing w:after="0"/>
      </w:pPr>
      <w:r>
        <w:t>This</w:t>
      </w:r>
      <w:r w:rsidRPr="003E72A6">
        <w:t xml:space="preserve"> </w:t>
      </w:r>
      <w:r>
        <w:t>c</w:t>
      </w:r>
      <w:r w:rsidRPr="003E72A6">
        <w:t xml:space="preserve">overage </w:t>
      </w:r>
      <w:r>
        <w:t>e</w:t>
      </w:r>
      <w:r w:rsidRPr="003E72A6">
        <w:t xml:space="preserve">valuation </w:t>
      </w:r>
      <w:r>
        <w:t>s</w:t>
      </w:r>
      <w:r w:rsidRPr="003E72A6">
        <w:t xml:space="preserve">urvey </w:t>
      </w:r>
      <w:r>
        <w:t xml:space="preserve">design </w:t>
      </w:r>
      <w:r w:rsidRPr="003E72A6">
        <w:t>produce</w:t>
      </w:r>
      <w:r>
        <w:t>s an</w:t>
      </w:r>
      <w:r w:rsidRPr="003E72A6">
        <w:t xml:space="preserve"> equal probability sample of the survey </w:t>
      </w:r>
      <w:r>
        <w:t>population (see Appendix 4</w:t>
      </w:r>
      <w:r w:rsidRPr="003E72A6">
        <w:t xml:space="preserve"> for </w:t>
      </w:r>
      <w:r>
        <w:t>a description of the calculation of</w:t>
      </w:r>
      <w:r w:rsidRPr="003E72A6">
        <w:t xml:space="preserve"> selection probabilit</w:t>
      </w:r>
      <w:r>
        <w:t>ies</w:t>
      </w:r>
      <w:r w:rsidRPr="003E72A6">
        <w:t xml:space="preserve"> using the </w:t>
      </w:r>
      <w:r>
        <w:t>c</w:t>
      </w:r>
      <w:r w:rsidRPr="003E72A6">
        <w:t>overage</w:t>
      </w:r>
      <w:r>
        <w:t xml:space="preserve"> evaluation</w:t>
      </w:r>
      <w:r w:rsidRPr="003E72A6">
        <w:t xml:space="preserve"> </w:t>
      </w:r>
      <w:r>
        <w:t>s</w:t>
      </w:r>
      <w:r w:rsidRPr="003E72A6">
        <w:t>urvey design)</w:t>
      </w:r>
      <w:r>
        <w:t xml:space="preserve"> and is </w:t>
      </w:r>
      <w:r w:rsidRPr="003E72A6">
        <w:t>derived from the “modified segment design” option described in the manuals for UNICEF’s Multiple-Indicator Cluster Surveys 2-4</w:t>
      </w:r>
      <w:r>
        <w:t xml:space="preserve"> </w:t>
      </w:r>
      <w:r w:rsidR="00481773">
        <w:fldChar w:fldCharType="begin" w:fldLock="1"/>
      </w:r>
      <w:r>
        <w:instrText>ADDIN CSL_CITATION { "citationItems" : [ { "id" : "ITEM-1", "itemData" : { "URL" : "http://mics.unicef.org/tools", "accessed" : { "date-parts" : [ [ "2016", "11", "3" ] ] }, "author" : [ { "dropping-particle" : "", "family" : "UNICEF", "given" : "", "non-dropping-particle" : "", "parse-names" : false, "suffix" : "" } ], "id" : "ITEM-1", "issued" : { "date-parts" : [ [ "0" ] ] }, "title" : "Multiple Indicator Cluster Surveys", "type" : "webpage" }, "uris" : [ "http://www.mendeley.com/documents/?uuid=419d8707-53a0-4246-9a23-c513ecd98496" ] } ], "mendeley" : { "formattedCitation" : "(UNICEF, n.d.)", "plainTextFormattedCitation" : "(UNICEF, n.d.)", "previouslyFormattedCitation" : "(UNICEF, n.d.)" }, "properties" : { "noteIndex" : 0 }, "schema" : "https://github.com/citation-style-language/schema/raw/master/csl-citation.json" }</w:instrText>
      </w:r>
      <w:r w:rsidR="00481773">
        <w:fldChar w:fldCharType="separate"/>
      </w:r>
      <w:r w:rsidRPr="003E72A6">
        <w:rPr>
          <w:noProof/>
        </w:rPr>
        <w:t>(UNICEF, n.d.)</w:t>
      </w:r>
      <w:r w:rsidR="00481773">
        <w:fldChar w:fldCharType="end"/>
      </w:r>
      <w:r w:rsidRPr="003E72A6">
        <w:t xml:space="preserve"> and by Turner et al.</w:t>
      </w:r>
      <w:r>
        <w:t xml:space="preserve"> </w:t>
      </w:r>
      <w:r w:rsidR="00481773">
        <w:fldChar w:fldCharType="begin" w:fldLock="1"/>
      </w:r>
      <w:r>
        <w:instrText>ADDIN CSL_CITATION { "citationItems" : [ { "id" : "ITEM-1", "itemData" : { "DOI" : "10.1093/ije/25.1.198", "ISBN" : "0300-5771 (Print)\\n0300-5771 (Linking)", "ISSN" : "0300-5771", "PMID" : "8666490", "abstract" : "BACKGROUND: Although the Expanded Programme on Immunization (EPI) cluster survey methodology has been successfully used for assessing levels of immunization programme coverage in developing country settings, certain features of the methodology, as it is usually carried out, make it less-than-optimal choice for large, national surveys and/or surveys with multiple measurement objectives. What is needed is a 'middle ground' between rigorous cluster sampling methods, which are seen as unfeasible for routine use in many developing country settings, and the EPI cluster survey approach.\\n\\nMETHODS: This article suggests some fairly straightforward modifications to the basic EPI cluster survey design that put it on a solid probability footing and render it easily adaptable to differing and/or multiple measurement objectives, without incurring prohibitive costs or adding appreciably to the complexity of survey operations. The proposed modifications concern primarily the manner in which households are chosen at the second stage of sample selection.\\n\\nCONCLUSIONS: Because the modified sampling strategy maintains the scientific rigor of conventional cluster sampling methods while retaining many of the desirable features of the EPI survey methodology, the methodology is likely to be a preferred 'middle ground' survey design, relevant for many applications, particularly surveys designed to monitor multiple health indicators over time. The fieldwork burden in the modified design is only marginally higher than in EPI cluster surveys, and considerably lower than in conventional cluster surveys.", "author" : [ { "dropping-particle" : "", "family" : "Turner", "given" : "a G", "non-dropping-particle" : "", "parse-names" : false, "suffix" : "" }, { "dropping-particle" : "", "family" : "Magnani", "given" : "R J", "non-dropping-particle" : "", "parse-names" : false, "suffix" : "" }, { "dropping-particle" : "", "family" : "Shuaib", "given" : "M", "non-dropping-particle" : "", "parse-names" : false, "suffix" : "" } ], "container-title" : "International journal of epidemiology", "id" : "ITEM-1", "issue" : "1", "issued" : { "date-parts" : [ [ "1996" ] ] }, "page" : "198-203", "title" : "A not quite as quick but much cleaner alternative to the Expanded Programme on Immunization (EPI) Cluster Survey design.", "type" : "article-journal", "volume" : "25" }, "uris" : [ "http://www.mendeley.com/documents/?uuid=f432f1fd-b340-41c2-b535-ec543ed5620e" ] } ], "mendeley" : { "formattedCitation" : "(Turner, Magnani, &amp; Shuaib, 1996)", "plainTextFormattedCitation" : "(Turner, Magnani, &amp; Shuaib, 1996)", "previouslyFormattedCitation" : "(Turner, Magnani, &amp; Shuaib, 1996)" }, "properties" : { "noteIndex" : 0 }, "schema" : "https://github.com/citation-style-language/schema/raw/master/csl-citation.json" }</w:instrText>
      </w:r>
      <w:r w:rsidR="00481773">
        <w:fldChar w:fldCharType="separate"/>
      </w:r>
      <w:r w:rsidRPr="003E72A6">
        <w:rPr>
          <w:noProof/>
        </w:rPr>
        <w:t>(Turner, Magnani, &amp; Shuaib, 1996)</w:t>
      </w:r>
      <w:r w:rsidR="00481773">
        <w:fldChar w:fldCharType="end"/>
      </w:r>
      <w:r w:rsidRPr="003E72A6">
        <w:t xml:space="preserve">.  </w:t>
      </w:r>
      <w:r>
        <w:t>In the first step, the sampling team gathers a list of the estimated number of households in each survey subunit (e.g., enumeration areas, villages).  The number of households in each subunit is divided by 50 to determine, roughly, the number of 50-household-segments</w:t>
      </w:r>
      <w:r w:rsidR="00621CE3">
        <w:t xml:space="preserve"> (‘segments’)</w:t>
      </w:r>
      <w:r>
        <w:t xml:space="preserve"> to </w:t>
      </w:r>
      <w:r w:rsidR="00621CE3">
        <w:t xml:space="preserve">assign to </w:t>
      </w:r>
      <w:r>
        <w:t xml:space="preserve">each subunit.  Next, 30 subunits are selected randomly </w:t>
      </w:r>
      <w:r w:rsidRPr="003E72A6">
        <w:t xml:space="preserve">with probability proportional to </w:t>
      </w:r>
      <w:r>
        <w:t>the number of segments in the subunit</w:t>
      </w:r>
      <w:r w:rsidRPr="003E72A6">
        <w:t>.</w:t>
      </w:r>
      <w:r>
        <w:t xml:space="preserve">  When the interview team arrives at a selected subunit, it is mapped and geographically divided into the</w:t>
      </w:r>
      <w:r w:rsidRPr="003E72A6">
        <w:t xml:space="preserve"> predetermined number of segments, such that the segments are of approximately th</w:t>
      </w:r>
      <w:r>
        <w:t>e same size in households.  Finally</w:t>
      </w:r>
      <w:r w:rsidRPr="003E72A6">
        <w:t xml:space="preserve">, one segment is selected at random and a fixed proportion of </w:t>
      </w:r>
      <w:r>
        <w:t xml:space="preserve">its </w:t>
      </w:r>
      <w:r w:rsidRPr="003E72A6">
        <w:t>households</w:t>
      </w:r>
      <w:r>
        <w:t xml:space="preserve"> are</w:t>
      </w:r>
      <w:r w:rsidRPr="003E72A6">
        <w:t xml:space="preserve"> select</w:t>
      </w:r>
      <w:r>
        <w:t>ed for the survey interview</w:t>
      </w:r>
      <w:r w:rsidRPr="003E72A6">
        <w:t xml:space="preserve">.  </w:t>
      </w:r>
    </w:p>
    <w:p w:rsidR="00E3661D" w:rsidRPr="003E72A6" w:rsidRDefault="00E3661D" w:rsidP="00D253DF">
      <w:pPr>
        <w:shd w:val="clear" w:color="auto" w:fill="FFFFFF"/>
        <w:spacing w:after="0"/>
      </w:pPr>
    </w:p>
    <w:p w:rsidR="003E72A6" w:rsidRPr="003E72A6" w:rsidRDefault="003E72A6" w:rsidP="003E72A6">
      <w:pPr>
        <w:shd w:val="clear" w:color="auto" w:fill="FFFFFF"/>
        <w:spacing w:after="0" w:line="240" w:lineRule="auto"/>
        <w:rPr>
          <w:rFonts w:ascii="Arial" w:eastAsia="Times New Roman" w:hAnsi="Arial" w:cs="Arial"/>
          <w:color w:val="222222"/>
          <w:sz w:val="19"/>
          <w:szCs w:val="19"/>
        </w:rPr>
      </w:pPr>
      <w:r w:rsidRPr="003E72A6">
        <w:rPr>
          <w:rFonts w:ascii="Calibri" w:eastAsia="Times New Roman" w:hAnsi="Calibri" w:cs="Arial"/>
          <w:color w:val="1F497D"/>
        </w:rPr>
        <w:t> </w:t>
      </w:r>
    </w:p>
    <w:p w:rsidR="002913E3" w:rsidRDefault="00D0052C" w:rsidP="00DB4705">
      <w:r>
        <w:rPr>
          <w:noProof/>
        </w:rPr>
        <w:drawing>
          <wp:inline distT="0" distB="0" distL="0" distR="0">
            <wp:extent cx="5943600" cy="1764887"/>
            <wp:effectExtent l="19050" t="0" r="3810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D4AE4" w:rsidRDefault="00E259CF">
      <w:pPr>
        <w:rPr>
          <w:bCs/>
        </w:rPr>
      </w:pPr>
      <w:r w:rsidRPr="00823834">
        <w:rPr>
          <w:bCs/>
          <w:vertAlign w:val="superscript"/>
        </w:rPr>
        <w:t>1</w:t>
      </w:r>
      <w:r w:rsidRPr="00823834">
        <w:rPr>
          <w:bCs/>
        </w:rPr>
        <w:t>Probability proportionate to estimated size sampling</w:t>
      </w:r>
    </w:p>
    <w:p w:rsidR="00BD4AE4" w:rsidRDefault="00667762" w:rsidP="00BD4AE4">
      <w:r>
        <w:t>The sampling methodology described in this guide has been endorsed by the WHO Stra</w:t>
      </w:r>
      <w:r w:rsidR="003A6EA7">
        <w:t xml:space="preserve">tegic Technical Advisory Group </w:t>
      </w:r>
      <w:r w:rsidR="002A126A">
        <w:t>for conducting coverage surveys for NTDs</w:t>
      </w:r>
      <w:r w:rsidR="003A6EA7">
        <w:t xml:space="preserve"> </w:t>
      </w:r>
      <w:r w:rsidR="00481773">
        <w:fldChar w:fldCharType="begin" w:fldLock="1"/>
      </w:r>
      <w:r w:rsidR="003A6EA7">
        <w:instrText>ADDIN CSL_CITATION { "citationItems" : [ { "id" : "ITEM-1", "itemData" : { "author" : [ { "dropping-particle" : "", "family" : "World Health Organization", "given" : "", "non-dropping-particle" : "", "parse-names" : false, "suffix" : "" } ], "id" : "ITEM-1", "issued" : { "date-parts" : [ [ "2016" ] ] }, "title" : "Report of the WHO Strategic and Technical Advisory Group for Neglected Tropical Diseases, April 12-13, 2016", "type" : "report" }, "uris" : [ "http://www.mendeley.com/documents/?uuid=70b4787d-ad3e-45e4-b612-c011d23b5667" ] } ], "mendeley" : { "formattedCitation" : "(World Health Organization, 2016)", "plainTextFormattedCitation" : "(World Health Organization, 2016)", "previouslyFormattedCitation" : "(World Health Organization, 2016)" }, "properties" : { "noteIndex" : 0 }, "schema" : "https://github.com/citation-style-language/schema/raw/master/csl-citation.json" }</w:instrText>
      </w:r>
      <w:r w:rsidR="00481773">
        <w:fldChar w:fldCharType="separate"/>
      </w:r>
      <w:r w:rsidR="003A6EA7" w:rsidRPr="003A6EA7">
        <w:rPr>
          <w:noProof/>
        </w:rPr>
        <w:t>(World Health Organization, 2016)</w:t>
      </w:r>
      <w:r w:rsidR="00481773">
        <w:fldChar w:fldCharType="end"/>
      </w:r>
      <w:r>
        <w:t xml:space="preserve">.  </w:t>
      </w:r>
      <w:r w:rsidR="00F412E9">
        <w:t>Implementing the survey</w:t>
      </w:r>
      <w:r w:rsidR="008E0735">
        <w:t xml:space="preserve"> </w:t>
      </w:r>
      <w:r w:rsidR="00F412E9">
        <w:t xml:space="preserve">methodology </w:t>
      </w:r>
      <w:r w:rsidR="008E0735">
        <w:t xml:space="preserve">presented </w:t>
      </w:r>
      <w:r w:rsidR="00F412E9">
        <w:t>in this guide will</w:t>
      </w:r>
      <w:r w:rsidR="008E0735">
        <w:t xml:space="preserve"> result in an </w:t>
      </w:r>
      <w:r w:rsidR="0062234E">
        <w:t xml:space="preserve">equal-probability sample of the survey population members </w:t>
      </w:r>
      <w:r w:rsidR="00F412E9">
        <w:t>and experience from multiple countries suggests that</w:t>
      </w:r>
      <w:r w:rsidR="008E0735">
        <w:t xml:space="preserve"> the sampling methodology </w:t>
      </w:r>
      <w:r w:rsidR="00F412E9">
        <w:t>is</w:t>
      </w:r>
      <w:r w:rsidR="008E0735">
        <w:t xml:space="preserve"> feasible for </w:t>
      </w:r>
      <w:r w:rsidR="00F412E9">
        <w:t xml:space="preserve">programmes </w:t>
      </w:r>
      <w:r w:rsidR="008E0735">
        <w:t xml:space="preserve">to implement.   </w:t>
      </w:r>
    </w:p>
    <w:p w:rsidR="00DB3F96" w:rsidRDefault="00DB3F96"/>
    <w:p w:rsidR="00BC166C" w:rsidRDefault="00BC166C">
      <w:pPr>
        <w:rPr>
          <w:rFonts w:asciiTheme="majorHAnsi" w:eastAsiaTheme="majorEastAsia" w:hAnsiTheme="majorHAnsi" w:cstheme="majorBidi"/>
          <w:b/>
          <w:bCs/>
          <w:sz w:val="28"/>
          <w:szCs w:val="28"/>
        </w:rPr>
      </w:pPr>
      <w:r>
        <w:br w:type="page"/>
      </w:r>
    </w:p>
    <w:p w:rsidR="00147895" w:rsidRDefault="0040018E" w:rsidP="00C16310">
      <w:pPr>
        <w:pStyle w:val="Heading1"/>
      </w:pPr>
      <w:bookmarkStart w:id="6" w:name="_Toc468800771"/>
      <w:r>
        <w:lastRenderedPageBreak/>
        <w:t xml:space="preserve">CHAPTER 2: </w:t>
      </w:r>
      <w:r w:rsidR="00147895">
        <w:t>PLANNING PHASE</w:t>
      </w:r>
      <w:bookmarkEnd w:id="6"/>
    </w:p>
    <w:p w:rsidR="00625C94" w:rsidRPr="00C16310" w:rsidRDefault="0061038E" w:rsidP="00C16310">
      <w:pPr>
        <w:pStyle w:val="Heading2"/>
      </w:pPr>
      <w:bookmarkStart w:id="7" w:name="_Toc468800772"/>
      <w:r w:rsidRPr="00C16310">
        <w:t xml:space="preserve">SECTION ONE: </w:t>
      </w:r>
      <w:r w:rsidR="009D1805" w:rsidRPr="00C16310">
        <w:t xml:space="preserve">PREPARATION </w:t>
      </w:r>
      <w:r w:rsidR="00625C94" w:rsidRPr="00C16310">
        <w:t>AND LOGISTICS</w:t>
      </w:r>
      <w:bookmarkEnd w:id="7"/>
    </w:p>
    <w:p w:rsidR="0061038E" w:rsidRDefault="0061038E" w:rsidP="00625C94"/>
    <w:p w:rsidR="00625C94" w:rsidRDefault="00202382" w:rsidP="00625C94">
      <w:pPr>
        <w:rPr>
          <w:b/>
        </w:rPr>
      </w:pPr>
      <w:r w:rsidRPr="00E468B5">
        <w:rPr>
          <w:b/>
        </w:rPr>
        <w:t>1.</w:t>
      </w:r>
      <w:r w:rsidR="003003C7">
        <w:rPr>
          <w:b/>
        </w:rPr>
        <w:t>1</w:t>
      </w:r>
      <w:r w:rsidRPr="00E468B5">
        <w:rPr>
          <w:b/>
        </w:rPr>
        <w:t xml:space="preserve"> WHERE AND WHEN TO CONDUCT COVERAGE </w:t>
      </w:r>
      <w:r w:rsidR="00CD18DE">
        <w:rPr>
          <w:b/>
        </w:rPr>
        <w:t xml:space="preserve">EVALUTATION </w:t>
      </w:r>
      <w:r w:rsidRPr="00E468B5">
        <w:rPr>
          <w:b/>
        </w:rPr>
        <w:t>SURVEYS?</w:t>
      </w:r>
    </w:p>
    <w:p w:rsidR="003003C7" w:rsidRDefault="00202382" w:rsidP="003003C7">
      <w:r>
        <w:t xml:space="preserve">Coverage surveys are an integral part of evaluating the performance of NTD programmes.  Country programmes should be encouraged to conduct coverage surveys throughout the implementation of an NTD </w:t>
      </w:r>
      <w:r w:rsidR="00162A92">
        <w:t>programm</w:t>
      </w:r>
      <w:r>
        <w:t>e</w:t>
      </w:r>
      <w:r w:rsidR="00162A92">
        <w:t>, as part of routin</w:t>
      </w:r>
      <w:r w:rsidR="00F72523">
        <w:t>e</w:t>
      </w:r>
      <w:r w:rsidR="00162A92">
        <w:t xml:space="preserve"> programme performance monitoring,</w:t>
      </w:r>
      <w:r>
        <w:t xml:space="preserve"> to ensure that the target coverage thresholds are being reached</w:t>
      </w:r>
      <w:r w:rsidR="00162A92">
        <w:t xml:space="preserve"> and that the reporting system is functioning well</w:t>
      </w:r>
      <w:r>
        <w:t xml:space="preserve">.  </w:t>
      </w:r>
      <w:r w:rsidR="00162A92">
        <w:t xml:space="preserve"> When coverage surveys are used as a part of routine </w:t>
      </w:r>
      <w:r w:rsidR="00F72523">
        <w:t xml:space="preserve">programme </w:t>
      </w:r>
      <w:r w:rsidR="00162A92">
        <w:t xml:space="preserve">performance monitoring, it is recommended that the selection of which survey area(s) (e.g., districts) to survey be random.   This can be accomplished by drawing names from a hat.  The number of coverage surveys conducted will be dictated by the resources available. </w:t>
      </w:r>
      <w:r w:rsidR="00541199">
        <w:t xml:space="preserve">  </w:t>
      </w:r>
      <w:r w:rsidR="003003C7">
        <w:t xml:space="preserve">Coverage surveys will </w:t>
      </w:r>
      <w:r w:rsidR="00F72523">
        <w:t>be most informative</w:t>
      </w:r>
      <w:r w:rsidR="003003C7">
        <w:t xml:space="preserve"> to national program</w:t>
      </w:r>
      <w:r w:rsidR="003A6EA7">
        <w:t>me</w:t>
      </w:r>
      <w:r w:rsidR="003003C7">
        <w:t xml:space="preserve">s if they are conducted at various time points in the </w:t>
      </w:r>
      <w:r w:rsidR="00F72523">
        <w:t xml:space="preserve">programme </w:t>
      </w:r>
      <w:r w:rsidR="003003C7">
        <w:t xml:space="preserve">lifecycle and across different geographic areas. </w:t>
      </w:r>
    </w:p>
    <w:p w:rsidR="00202382" w:rsidRDefault="00202382" w:rsidP="00202382">
      <w:r>
        <w:t>In addition</w:t>
      </w:r>
      <w:r w:rsidR="00E03277">
        <w:t xml:space="preserve"> to routine integration of coverage surveys</w:t>
      </w:r>
      <w:r>
        <w:t xml:space="preserve">, </w:t>
      </w:r>
      <w:r w:rsidR="00A56C5B">
        <w:t xml:space="preserve">there are certain circumstances in which </w:t>
      </w:r>
      <w:r w:rsidR="00E03277">
        <w:t xml:space="preserve">coverage surveys </w:t>
      </w:r>
      <w:r w:rsidR="00162A92">
        <w:t>may be indicated</w:t>
      </w:r>
      <w:r w:rsidR="0085085E">
        <w:t>.  For example</w:t>
      </w:r>
      <w:r w:rsidR="003003C7">
        <w:t>,</w:t>
      </w:r>
      <w:r w:rsidR="0085085E">
        <w:t xml:space="preserve"> coverage surveys can be a useful tool </w:t>
      </w:r>
      <w:r w:rsidR="00A56C5B">
        <w:t xml:space="preserve">to </w:t>
      </w:r>
      <w:r w:rsidR="003003C7">
        <w:t>understand reasons for low coverage or compliance, to estimate coverage when population figures (i.e., the denominator) are uncertain, and to investigate reason</w:t>
      </w:r>
      <w:r w:rsidR="003A6EA7">
        <w:t>s</w:t>
      </w:r>
      <w:r w:rsidR="003003C7">
        <w:t xml:space="preserve"> for greater</w:t>
      </w:r>
      <w:r w:rsidR="003A6EA7">
        <w:t>-</w:t>
      </w:r>
      <w:r w:rsidR="003003C7">
        <w:t>than</w:t>
      </w:r>
      <w:r w:rsidR="003A6EA7">
        <w:t>-</w:t>
      </w:r>
      <w:r w:rsidR="003003C7">
        <w:t xml:space="preserve">expected </w:t>
      </w:r>
      <w:r w:rsidR="003A6EA7">
        <w:t xml:space="preserve">levels of </w:t>
      </w:r>
      <w:r w:rsidR="003003C7">
        <w:t>infection or morbidity.   In such instances</w:t>
      </w:r>
      <w:r w:rsidR="00F72523">
        <w:t>,</w:t>
      </w:r>
      <w:r w:rsidR="003003C7">
        <w:t xml:space="preserve"> the survey area</w:t>
      </w:r>
      <w:r w:rsidR="00F72523">
        <w:t xml:space="preserve"> (</w:t>
      </w:r>
      <w:r w:rsidR="00AD4C8E">
        <w:t xml:space="preserve">an implementation unit, such as a </w:t>
      </w:r>
      <w:r w:rsidR="00F72523">
        <w:t xml:space="preserve">district) </w:t>
      </w:r>
      <w:r w:rsidR="003A6EA7">
        <w:t xml:space="preserve">from which </w:t>
      </w:r>
      <w:r w:rsidR="00F72523">
        <w:t>to sample</w:t>
      </w:r>
      <w:r w:rsidR="003003C7">
        <w:t xml:space="preserve"> should be</w:t>
      </w:r>
      <w:r w:rsidR="00F72523">
        <w:t xml:space="preserve"> selected</w:t>
      </w:r>
      <w:r w:rsidR="003003C7">
        <w:t xml:space="preserve"> purposeful</w:t>
      </w:r>
      <w:r w:rsidR="00F72523">
        <w:t>ly</w:t>
      </w:r>
      <w:r w:rsidR="003003C7">
        <w:t xml:space="preserve">, based on the </w:t>
      </w:r>
      <w:r w:rsidR="00F72523">
        <w:t>area</w:t>
      </w:r>
      <w:r w:rsidR="003003C7">
        <w:t xml:space="preserve">(s) experiencing the particular challenge. </w:t>
      </w:r>
    </w:p>
    <w:p w:rsidR="00A56C5B" w:rsidRDefault="003003C7" w:rsidP="00202382">
      <w:r>
        <w:t xml:space="preserve">These issues are summarized in </w:t>
      </w:r>
      <w:r w:rsidRPr="00C16310">
        <w:rPr>
          <w:b/>
        </w:rPr>
        <w:t xml:space="preserve">Table </w:t>
      </w:r>
      <w:r w:rsidR="00412C4C" w:rsidRPr="00C16310">
        <w:rPr>
          <w:b/>
        </w:rPr>
        <w:t>1</w:t>
      </w:r>
      <w:r w:rsidR="00412C4C">
        <w:t xml:space="preserve"> </w:t>
      </w:r>
      <w:r>
        <w:t>below.</w:t>
      </w:r>
    </w:p>
    <w:p w:rsidR="00904B8F" w:rsidRPr="00C16310" w:rsidRDefault="00904B8F" w:rsidP="00E468B5">
      <w:pPr>
        <w:pStyle w:val="Caption"/>
        <w:keepNext/>
        <w:rPr>
          <w:sz w:val="22"/>
        </w:rPr>
      </w:pPr>
      <w:r w:rsidRPr="00C16310">
        <w:rPr>
          <w:sz w:val="22"/>
        </w:rPr>
        <w:t xml:space="preserve">Table </w:t>
      </w:r>
      <w:r w:rsidR="00481773" w:rsidRPr="00C16310">
        <w:rPr>
          <w:sz w:val="22"/>
        </w:rPr>
        <w:fldChar w:fldCharType="begin"/>
      </w:r>
      <w:r w:rsidR="00EC0743" w:rsidRPr="00C16310">
        <w:rPr>
          <w:sz w:val="22"/>
        </w:rPr>
        <w:instrText xml:space="preserve"> SEQ Table \* ARABIC </w:instrText>
      </w:r>
      <w:r w:rsidR="00481773" w:rsidRPr="00C16310">
        <w:rPr>
          <w:sz w:val="22"/>
        </w:rPr>
        <w:fldChar w:fldCharType="separate"/>
      </w:r>
      <w:r w:rsidR="00E523F3">
        <w:rPr>
          <w:noProof/>
          <w:sz w:val="22"/>
        </w:rPr>
        <w:t>1</w:t>
      </w:r>
      <w:r w:rsidR="00481773" w:rsidRPr="00C16310">
        <w:rPr>
          <w:noProof/>
          <w:sz w:val="22"/>
        </w:rPr>
        <w:fldChar w:fldCharType="end"/>
      </w:r>
      <w:r w:rsidR="00F72523" w:rsidRPr="00C16310">
        <w:rPr>
          <w:sz w:val="22"/>
        </w:rPr>
        <w:t>.</w:t>
      </w:r>
      <w:r w:rsidRPr="00C16310">
        <w:rPr>
          <w:sz w:val="22"/>
        </w:rPr>
        <w:t xml:space="preserve"> Key considerations for determining when and where to conduct coverage surveys</w:t>
      </w:r>
      <w:r w:rsidR="00F72523" w:rsidRPr="00C16310">
        <w:rPr>
          <w:sz w:val="22"/>
        </w:rPr>
        <w:t>.</w:t>
      </w:r>
    </w:p>
    <w:tbl>
      <w:tblPr>
        <w:tblStyle w:val="LightShading-Accent2"/>
        <w:tblW w:w="9648" w:type="dxa"/>
        <w:tblLook w:val="04A0"/>
      </w:tblPr>
      <w:tblGrid>
        <w:gridCol w:w="4608"/>
        <w:gridCol w:w="2520"/>
        <w:gridCol w:w="2520"/>
      </w:tblGrid>
      <w:tr w:rsidR="00F72523" w:rsidRPr="00A40B9C" w:rsidTr="00C16310">
        <w:trPr>
          <w:cnfStyle w:val="100000000000"/>
          <w:trHeight w:val="9"/>
        </w:trPr>
        <w:tc>
          <w:tcPr>
            <w:cnfStyle w:val="001000000000"/>
            <w:tcW w:w="4608" w:type="dxa"/>
          </w:tcPr>
          <w:p w:rsidR="00202382" w:rsidRPr="00E468B5" w:rsidRDefault="00202382" w:rsidP="006620F4">
            <w:pPr>
              <w:rPr>
                <w:b w:val="0"/>
                <w:color w:val="auto"/>
              </w:rPr>
            </w:pPr>
            <w:r w:rsidRPr="00E468B5">
              <w:rPr>
                <w:color w:val="auto"/>
              </w:rPr>
              <w:t>Primary purpose for coverage survey</w:t>
            </w:r>
          </w:p>
        </w:tc>
        <w:tc>
          <w:tcPr>
            <w:tcW w:w="2520" w:type="dxa"/>
          </w:tcPr>
          <w:p w:rsidR="00202382" w:rsidRPr="00E468B5" w:rsidRDefault="00202382" w:rsidP="006620F4">
            <w:pPr>
              <w:cnfStyle w:val="100000000000"/>
              <w:rPr>
                <w:b w:val="0"/>
                <w:color w:val="auto"/>
              </w:rPr>
            </w:pPr>
            <w:r w:rsidRPr="00E468B5">
              <w:rPr>
                <w:color w:val="auto"/>
              </w:rPr>
              <w:t>Method for selecting the survey area (e.g. district)</w:t>
            </w:r>
          </w:p>
        </w:tc>
        <w:tc>
          <w:tcPr>
            <w:tcW w:w="2520" w:type="dxa"/>
          </w:tcPr>
          <w:p w:rsidR="00202382" w:rsidRPr="00E468B5" w:rsidRDefault="00202382" w:rsidP="006620F4">
            <w:pPr>
              <w:cnfStyle w:val="100000000000"/>
              <w:rPr>
                <w:b w:val="0"/>
                <w:color w:val="auto"/>
              </w:rPr>
            </w:pPr>
            <w:r w:rsidRPr="00E468B5">
              <w:rPr>
                <w:color w:val="auto"/>
              </w:rPr>
              <w:t>Preferable timing in program</w:t>
            </w:r>
          </w:p>
        </w:tc>
      </w:tr>
      <w:tr w:rsidR="00F72523" w:rsidRPr="00A40B9C" w:rsidTr="00C16310">
        <w:trPr>
          <w:cnfStyle w:val="000000100000"/>
          <w:trHeight w:val="13"/>
        </w:trPr>
        <w:tc>
          <w:tcPr>
            <w:cnfStyle w:val="001000000000"/>
            <w:tcW w:w="4608" w:type="dxa"/>
          </w:tcPr>
          <w:p w:rsidR="00202382" w:rsidRPr="00E70136" w:rsidRDefault="00202382" w:rsidP="00E70136">
            <w:pPr>
              <w:pStyle w:val="ListParagraph"/>
              <w:numPr>
                <w:ilvl w:val="0"/>
                <w:numId w:val="34"/>
              </w:numPr>
              <w:ind w:left="450"/>
              <w:rPr>
                <w:b w:val="0"/>
                <w:color w:val="auto"/>
              </w:rPr>
            </w:pPr>
            <w:r w:rsidRPr="00E70136">
              <w:rPr>
                <w:b w:val="0"/>
                <w:color w:val="auto"/>
              </w:rPr>
              <w:t>To check if the data reporting system is working well</w:t>
            </w:r>
          </w:p>
        </w:tc>
        <w:tc>
          <w:tcPr>
            <w:tcW w:w="2520" w:type="dxa"/>
          </w:tcPr>
          <w:p w:rsidR="00202382" w:rsidRPr="00E468B5" w:rsidRDefault="00202382" w:rsidP="006620F4">
            <w:pPr>
              <w:cnfStyle w:val="000000100000"/>
              <w:rPr>
                <w:color w:val="auto"/>
              </w:rPr>
            </w:pPr>
            <w:r w:rsidRPr="00E468B5">
              <w:rPr>
                <w:color w:val="auto"/>
              </w:rPr>
              <w:t xml:space="preserve">Random </w:t>
            </w:r>
          </w:p>
        </w:tc>
        <w:tc>
          <w:tcPr>
            <w:tcW w:w="2520" w:type="dxa"/>
          </w:tcPr>
          <w:p w:rsidR="00202382" w:rsidRPr="00E468B5" w:rsidRDefault="00202382" w:rsidP="006620F4">
            <w:pPr>
              <w:cnfStyle w:val="000000100000"/>
              <w:rPr>
                <w:color w:val="auto"/>
              </w:rPr>
            </w:pPr>
            <w:r w:rsidRPr="00E468B5">
              <w:rPr>
                <w:color w:val="auto"/>
              </w:rPr>
              <w:t>Early (1</w:t>
            </w:r>
            <w:r w:rsidRPr="00E468B5">
              <w:rPr>
                <w:color w:val="auto"/>
                <w:vertAlign w:val="superscript"/>
              </w:rPr>
              <w:t>st</w:t>
            </w:r>
            <w:r w:rsidRPr="00E468B5">
              <w:rPr>
                <w:color w:val="auto"/>
              </w:rPr>
              <w:t xml:space="preserve"> -2</w:t>
            </w:r>
            <w:r w:rsidRPr="00E468B5">
              <w:rPr>
                <w:color w:val="auto"/>
                <w:vertAlign w:val="superscript"/>
              </w:rPr>
              <w:t>nd</w:t>
            </w:r>
            <w:r w:rsidRPr="00E468B5">
              <w:rPr>
                <w:color w:val="auto"/>
              </w:rPr>
              <w:t xml:space="preserve"> years of program)</w:t>
            </w:r>
            <w:r w:rsidR="008632D9">
              <w:rPr>
                <w:color w:val="auto"/>
              </w:rPr>
              <w:t xml:space="preserve">, repeated in later years if early results show a large discrepancy </w:t>
            </w:r>
          </w:p>
        </w:tc>
      </w:tr>
      <w:tr w:rsidR="00F72523" w:rsidRPr="00A40B9C" w:rsidTr="00C16310">
        <w:trPr>
          <w:trHeight w:val="22"/>
        </w:trPr>
        <w:tc>
          <w:tcPr>
            <w:cnfStyle w:val="001000000000"/>
            <w:tcW w:w="4608" w:type="dxa"/>
          </w:tcPr>
          <w:p w:rsidR="00E70136" w:rsidRPr="00856BA1" w:rsidRDefault="008632D9" w:rsidP="00E70136">
            <w:pPr>
              <w:pStyle w:val="ListParagraph"/>
              <w:numPr>
                <w:ilvl w:val="0"/>
                <w:numId w:val="34"/>
              </w:numPr>
              <w:ind w:left="450"/>
              <w:rPr>
                <w:b w:val="0"/>
                <w:color w:val="auto"/>
              </w:rPr>
            </w:pPr>
            <w:r w:rsidRPr="00856BA1">
              <w:rPr>
                <w:b w:val="0"/>
                <w:color w:val="auto"/>
              </w:rPr>
              <w:t>To get a better estimate of coverage where there is reason to believe that the routine reporting is incorrect</w:t>
            </w:r>
            <w:r w:rsidR="00E70136" w:rsidRPr="00856BA1">
              <w:rPr>
                <w:b w:val="0"/>
                <w:color w:val="auto"/>
              </w:rPr>
              <w:t>:</w:t>
            </w:r>
          </w:p>
          <w:p w:rsidR="00202382" w:rsidRPr="00856BA1" w:rsidRDefault="00E70136" w:rsidP="00E70136">
            <w:pPr>
              <w:ind w:left="720"/>
              <w:rPr>
                <w:b w:val="0"/>
                <w:color w:val="auto"/>
              </w:rPr>
            </w:pPr>
            <w:r w:rsidRPr="00856BA1">
              <w:rPr>
                <w:b w:val="0"/>
                <w:color w:val="auto"/>
              </w:rPr>
              <w:t>a) in areas where the denominator (total population figure) is suspected to be grossly incorrect or out-of-date</w:t>
            </w:r>
          </w:p>
          <w:p w:rsidR="00E70136" w:rsidRPr="00856BA1" w:rsidRDefault="00E70136" w:rsidP="00E70136">
            <w:pPr>
              <w:ind w:left="720"/>
              <w:rPr>
                <w:b w:val="0"/>
                <w:color w:val="auto"/>
              </w:rPr>
            </w:pPr>
            <w:r w:rsidRPr="00856BA1">
              <w:rPr>
                <w:b w:val="0"/>
                <w:color w:val="auto"/>
              </w:rPr>
              <w:t>b) highly suspect reported coverage</w:t>
            </w:r>
          </w:p>
          <w:p w:rsidR="00E70136" w:rsidRPr="00856BA1" w:rsidRDefault="00E70136" w:rsidP="00E70136">
            <w:pPr>
              <w:ind w:left="720"/>
              <w:rPr>
                <w:b w:val="0"/>
                <w:color w:val="auto"/>
              </w:rPr>
            </w:pPr>
            <w:r w:rsidRPr="00856BA1">
              <w:rPr>
                <w:b w:val="0"/>
                <w:color w:val="auto"/>
              </w:rPr>
              <w:t>c) on-going incidence of morbidity</w:t>
            </w:r>
          </w:p>
          <w:p w:rsidR="00E70136" w:rsidRPr="00856BA1" w:rsidRDefault="00E70136" w:rsidP="00E70136">
            <w:pPr>
              <w:ind w:left="720"/>
              <w:rPr>
                <w:b w:val="0"/>
                <w:color w:val="auto"/>
              </w:rPr>
            </w:pPr>
            <w:r w:rsidRPr="00856BA1">
              <w:rPr>
                <w:b w:val="0"/>
                <w:color w:val="auto"/>
              </w:rPr>
              <w:t>d) failing a transmission or impact assessment survey</w:t>
            </w:r>
          </w:p>
        </w:tc>
        <w:tc>
          <w:tcPr>
            <w:tcW w:w="2520" w:type="dxa"/>
          </w:tcPr>
          <w:p w:rsidR="00202382" w:rsidRPr="00856BA1" w:rsidRDefault="00202382" w:rsidP="00E70136">
            <w:pPr>
              <w:cnfStyle w:val="000000000000"/>
              <w:rPr>
                <w:color w:val="auto"/>
              </w:rPr>
            </w:pPr>
            <w:r w:rsidRPr="00856BA1">
              <w:rPr>
                <w:color w:val="auto"/>
              </w:rPr>
              <w:t>Purposeful</w:t>
            </w:r>
            <w:r w:rsidR="0087099A" w:rsidRPr="00856BA1">
              <w:rPr>
                <w:color w:val="auto"/>
              </w:rPr>
              <w:t xml:space="preserve"> </w:t>
            </w:r>
            <w:r w:rsidR="00E70136" w:rsidRPr="00856BA1">
              <w:rPr>
                <w:color w:val="auto"/>
              </w:rPr>
              <w:t>or random, depending on the number of areas with the suspected problem</w:t>
            </w:r>
          </w:p>
        </w:tc>
        <w:tc>
          <w:tcPr>
            <w:tcW w:w="2520" w:type="dxa"/>
          </w:tcPr>
          <w:p w:rsidR="00202382" w:rsidRPr="00856BA1" w:rsidRDefault="00202382" w:rsidP="006620F4">
            <w:pPr>
              <w:cnfStyle w:val="000000000000"/>
              <w:rPr>
                <w:color w:val="auto"/>
              </w:rPr>
            </w:pPr>
            <w:r w:rsidRPr="00856BA1">
              <w:rPr>
                <w:color w:val="auto"/>
              </w:rPr>
              <w:t>As need arises</w:t>
            </w:r>
          </w:p>
        </w:tc>
      </w:tr>
      <w:tr w:rsidR="00856BA1" w:rsidRPr="00A40B9C" w:rsidTr="00C16310">
        <w:trPr>
          <w:cnfStyle w:val="000000100000"/>
          <w:trHeight w:val="22"/>
        </w:trPr>
        <w:tc>
          <w:tcPr>
            <w:cnfStyle w:val="001000000000"/>
            <w:tcW w:w="4608" w:type="dxa"/>
          </w:tcPr>
          <w:p w:rsidR="00856BA1" w:rsidRPr="00856BA1" w:rsidRDefault="00856BA1" w:rsidP="00E70136">
            <w:pPr>
              <w:pStyle w:val="ListParagraph"/>
              <w:numPr>
                <w:ilvl w:val="0"/>
                <w:numId w:val="34"/>
              </w:numPr>
              <w:ind w:left="450"/>
              <w:rPr>
                <w:b w:val="0"/>
                <w:color w:val="auto"/>
              </w:rPr>
            </w:pPr>
            <w:r w:rsidRPr="00856BA1">
              <w:rPr>
                <w:b w:val="0"/>
                <w:color w:val="auto"/>
              </w:rPr>
              <w:lastRenderedPageBreak/>
              <w:t>Evaluation of program</w:t>
            </w:r>
            <w:r w:rsidR="00676493">
              <w:rPr>
                <w:b w:val="0"/>
                <w:color w:val="auto"/>
              </w:rPr>
              <w:t>me</w:t>
            </w:r>
            <w:r w:rsidRPr="00856BA1">
              <w:rPr>
                <w:b w:val="0"/>
                <w:color w:val="auto"/>
              </w:rPr>
              <w:t xml:space="preserve"> progress</w:t>
            </w:r>
          </w:p>
        </w:tc>
        <w:tc>
          <w:tcPr>
            <w:tcW w:w="2520" w:type="dxa"/>
          </w:tcPr>
          <w:p w:rsidR="00856BA1" w:rsidRPr="00856BA1" w:rsidRDefault="00856BA1" w:rsidP="00E70136">
            <w:pPr>
              <w:cnfStyle w:val="000000100000"/>
              <w:rPr>
                <w:color w:val="auto"/>
              </w:rPr>
            </w:pPr>
            <w:r w:rsidRPr="00856BA1">
              <w:rPr>
                <w:color w:val="auto"/>
              </w:rPr>
              <w:t>Random</w:t>
            </w:r>
          </w:p>
        </w:tc>
        <w:tc>
          <w:tcPr>
            <w:tcW w:w="2520" w:type="dxa"/>
          </w:tcPr>
          <w:p w:rsidR="00856BA1" w:rsidRPr="00856BA1" w:rsidRDefault="00856BA1" w:rsidP="006620F4">
            <w:pPr>
              <w:cnfStyle w:val="000000100000"/>
              <w:rPr>
                <w:color w:val="auto"/>
              </w:rPr>
            </w:pPr>
            <w:r w:rsidRPr="00856BA1">
              <w:rPr>
                <w:color w:val="auto"/>
              </w:rPr>
              <w:t>Mid-term evaluation of national Master Plan of Action (3</w:t>
            </w:r>
            <w:r w:rsidRPr="00856BA1">
              <w:rPr>
                <w:color w:val="auto"/>
                <w:vertAlign w:val="superscript"/>
              </w:rPr>
              <w:t>rd</w:t>
            </w:r>
            <w:r w:rsidRPr="00856BA1">
              <w:rPr>
                <w:color w:val="auto"/>
              </w:rPr>
              <w:t xml:space="preserve"> – 4</w:t>
            </w:r>
            <w:r w:rsidRPr="00856BA1">
              <w:rPr>
                <w:color w:val="auto"/>
                <w:vertAlign w:val="superscript"/>
              </w:rPr>
              <w:t>th</w:t>
            </w:r>
            <w:r w:rsidRPr="00856BA1">
              <w:rPr>
                <w:color w:val="auto"/>
              </w:rPr>
              <w:t xml:space="preserve"> years of program)</w:t>
            </w:r>
          </w:p>
        </w:tc>
      </w:tr>
      <w:tr w:rsidR="00F72523" w:rsidRPr="00A40B9C" w:rsidTr="00C16310">
        <w:trPr>
          <w:trHeight w:val="5"/>
        </w:trPr>
        <w:tc>
          <w:tcPr>
            <w:cnfStyle w:val="001000000000"/>
            <w:tcW w:w="4608" w:type="dxa"/>
          </w:tcPr>
          <w:p w:rsidR="00E70136" w:rsidRPr="00E70136" w:rsidRDefault="00E70136" w:rsidP="00E70136">
            <w:pPr>
              <w:pStyle w:val="ListParagraph"/>
              <w:numPr>
                <w:ilvl w:val="0"/>
                <w:numId w:val="34"/>
              </w:numPr>
              <w:ind w:left="450"/>
              <w:rPr>
                <w:b w:val="0"/>
                <w:color w:val="auto"/>
              </w:rPr>
            </w:pPr>
            <w:r>
              <w:rPr>
                <w:b w:val="0"/>
                <w:color w:val="auto"/>
              </w:rPr>
              <w:t>To integrate a KAP</w:t>
            </w:r>
            <w:r>
              <w:rPr>
                <w:b w:val="0"/>
                <w:color w:val="auto"/>
                <w:vertAlign w:val="superscript"/>
              </w:rPr>
              <w:t>1</w:t>
            </w:r>
            <w:r>
              <w:rPr>
                <w:b w:val="0"/>
                <w:color w:val="auto"/>
              </w:rPr>
              <w:t xml:space="preserve"> survey with a coverage survey in ord</w:t>
            </w:r>
            <w:r w:rsidRPr="00E70136">
              <w:rPr>
                <w:b w:val="0"/>
                <w:color w:val="auto"/>
              </w:rPr>
              <w:t>er to:</w:t>
            </w:r>
          </w:p>
          <w:p w:rsidR="00E70136" w:rsidRPr="00E70136" w:rsidRDefault="00E70136" w:rsidP="00E70136">
            <w:pPr>
              <w:ind w:left="720"/>
              <w:rPr>
                <w:b w:val="0"/>
                <w:color w:val="auto"/>
              </w:rPr>
            </w:pPr>
            <w:r>
              <w:rPr>
                <w:b w:val="0"/>
                <w:color w:val="auto"/>
              </w:rPr>
              <w:t>a)</w:t>
            </w:r>
            <w:r w:rsidRPr="00E70136">
              <w:rPr>
                <w:b w:val="0"/>
                <w:color w:val="auto"/>
              </w:rPr>
              <w:t xml:space="preserve"> identify the reasons for low coverage</w:t>
            </w:r>
          </w:p>
          <w:p w:rsidR="00202382" w:rsidRPr="00E70136" w:rsidRDefault="00E70136" w:rsidP="00E70136">
            <w:pPr>
              <w:ind w:left="720"/>
            </w:pPr>
            <w:r>
              <w:rPr>
                <w:b w:val="0"/>
                <w:color w:val="auto"/>
              </w:rPr>
              <w:t>b)</w:t>
            </w:r>
            <w:r w:rsidRPr="00E70136">
              <w:rPr>
                <w:b w:val="0"/>
                <w:color w:val="auto"/>
              </w:rPr>
              <w:t xml:space="preserve"> test the effectiveness of social mobilization and communication strategies</w:t>
            </w:r>
          </w:p>
        </w:tc>
        <w:tc>
          <w:tcPr>
            <w:tcW w:w="2520" w:type="dxa"/>
          </w:tcPr>
          <w:p w:rsidR="00C0388D" w:rsidRPr="00C16310" w:rsidRDefault="00202382" w:rsidP="00C16310">
            <w:pPr>
              <w:ind w:left="72"/>
              <w:cnfStyle w:val="000000000000"/>
              <w:rPr>
                <w:color w:val="auto"/>
              </w:rPr>
            </w:pPr>
            <w:r w:rsidRPr="00C16310">
              <w:rPr>
                <w:color w:val="auto"/>
              </w:rPr>
              <w:t>Purposeful</w:t>
            </w:r>
            <w:r w:rsidR="00E70136" w:rsidRPr="00C16310">
              <w:rPr>
                <w:color w:val="auto"/>
              </w:rPr>
              <w:t xml:space="preserve"> if testing specific low coverage areas</w:t>
            </w:r>
          </w:p>
          <w:p w:rsidR="00412C4C" w:rsidRPr="00C16310" w:rsidRDefault="00412C4C" w:rsidP="00C16310">
            <w:pPr>
              <w:ind w:left="72"/>
              <w:cnfStyle w:val="000000000000"/>
              <w:rPr>
                <w:color w:val="auto"/>
              </w:rPr>
            </w:pPr>
          </w:p>
          <w:p w:rsidR="00E70136" w:rsidRPr="00E468B5" w:rsidRDefault="00C0388D" w:rsidP="00C16310">
            <w:pPr>
              <w:ind w:left="72"/>
              <w:cnfStyle w:val="000000000000"/>
            </w:pPr>
            <w:r w:rsidRPr="00C16310">
              <w:rPr>
                <w:color w:val="auto"/>
              </w:rPr>
              <w:t>R</w:t>
            </w:r>
            <w:r w:rsidR="00E70136" w:rsidRPr="00C16310">
              <w:rPr>
                <w:color w:val="auto"/>
              </w:rPr>
              <w:t>andom if testing across the program</w:t>
            </w:r>
          </w:p>
        </w:tc>
        <w:tc>
          <w:tcPr>
            <w:tcW w:w="2520" w:type="dxa"/>
          </w:tcPr>
          <w:p w:rsidR="00412C4C" w:rsidRDefault="00202382" w:rsidP="00C16310">
            <w:pPr>
              <w:ind w:left="72"/>
              <w:cnfStyle w:val="000000000000"/>
              <w:rPr>
                <w:color w:val="auto"/>
              </w:rPr>
            </w:pPr>
            <w:r w:rsidRPr="00C16310">
              <w:rPr>
                <w:color w:val="auto"/>
              </w:rPr>
              <w:t>Following MDA with reported low coverage</w:t>
            </w:r>
          </w:p>
          <w:p w:rsidR="00202382" w:rsidRPr="00C16310" w:rsidRDefault="00202382" w:rsidP="00C16310">
            <w:pPr>
              <w:ind w:left="72"/>
              <w:cnfStyle w:val="000000000000"/>
              <w:rPr>
                <w:color w:val="auto"/>
              </w:rPr>
            </w:pPr>
            <w:r w:rsidRPr="00C16310">
              <w:rPr>
                <w:color w:val="auto"/>
              </w:rPr>
              <w:t xml:space="preserve"> </w:t>
            </w:r>
          </w:p>
          <w:p w:rsidR="00C0388D" w:rsidRPr="00C16310" w:rsidRDefault="00C0388D" w:rsidP="00C16310">
            <w:pPr>
              <w:ind w:left="72"/>
              <w:cnfStyle w:val="000000000000"/>
            </w:pPr>
            <w:r w:rsidRPr="00C16310">
              <w:rPr>
                <w:color w:val="auto"/>
              </w:rPr>
              <w:t>Following a new/change in social mobilization strategy</w:t>
            </w:r>
          </w:p>
        </w:tc>
      </w:tr>
    </w:tbl>
    <w:p w:rsidR="00202382" w:rsidRPr="00E70136" w:rsidRDefault="00E70136" w:rsidP="00202382">
      <w:r>
        <w:rPr>
          <w:vertAlign w:val="superscript"/>
        </w:rPr>
        <w:t>1</w:t>
      </w:r>
      <w:r>
        <w:t>Knowledge, Attitudes and Practices</w:t>
      </w:r>
    </w:p>
    <w:p w:rsidR="00C0388D" w:rsidRDefault="00C0388D" w:rsidP="003003C7">
      <w:pPr>
        <w:rPr>
          <w:b/>
        </w:rPr>
      </w:pPr>
    </w:p>
    <w:p w:rsidR="003003C7" w:rsidRPr="003B3F61" w:rsidRDefault="003003C7" w:rsidP="003003C7">
      <w:pPr>
        <w:rPr>
          <w:b/>
        </w:rPr>
      </w:pPr>
      <w:r w:rsidRPr="003B3F61">
        <w:rPr>
          <w:b/>
        </w:rPr>
        <w:t>1.</w:t>
      </w:r>
      <w:r>
        <w:rPr>
          <w:b/>
        </w:rPr>
        <w:t>2</w:t>
      </w:r>
      <w:r w:rsidRPr="003B3F61">
        <w:rPr>
          <w:b/>
        </w:rPr>
        <w:t xml:space="preserve"> </w:t>
      </w:r>
      <w:r>
        <w:rPr>
          <w:b/>
        </w:rPr>
        <w:t>TIMING RELATIVE TO THE MDA</w:t>
      </w:r>
    </w:p>
    <w:p w:rsidR="003003C7" w:rsidRDefault="003003C7" w:rsidP="003003C7">
      <w:r>
        <w:t xml:space="preserve">It is recommended that coverage surveys be implemented as soon after the MDA as possible to minimize recall bias.  </w:t>
      </w:r>
      <w:r w:rsidR="008C3027">
        <w:t xml:space="preserve">Coverage surveys should ideally be conducted after the reported coverage from the last MDA has been calculated and before planning for the next MDA has begun; typically </w:t>
      </w:r>
      <w:r w:rsidR="00AD4C8E">
        <w:t xml:space="preserve">no later than </w:t>
      </w:r>
      <w:r w:rsidR="008C3027">
        <w:t xml:space="preserve">3 – 6 months post-MDA. </w:t>
      </w:r>
    </w:p>
    <w:p w:rsidR="00CD0DC2" w:rsidRDefault="00CD0DC2" w:rsidP="003003C7">
      <w:r>
        <w:t>The following timelines are a suggestion that can be used to help with planning and budgeting:</w:t>
      </w:r>
    </w:p>
    <w:p w:rsidR="00CD0DC2" w:rsidRDefault="00CD0DC2" w:rsidP="00642CB6">
      <w:pPr>
        <w:pStyle w:val="ListParagraph"/>
        <w:numPr>
          <w:ilvl w:val="0"/>
          <w:numId w:val="46"/>
        </w:numPr>
        <w:spacing w:after="0"/>
      </w:pPr>
      <w:r w:rsidRPr="00CD0DC2">
        <w:t>Planning for a coverage survey</w:t>
      </w:r>
      <w:r>
        <w:t xml:space="preserve"> –  </w:t>
      </w:r>
      <w:r w:rsidRPr="00AD4C8E">
        <w:rPr>
          <w:b/>
        </w:rPr>
        <w:t>1-2 months</w:t>
      </w:r>
    </w:p>
    <w:p w:rsidR="00CD0DC2" w:rsidRDefault="00CD0DC2" w:rsidP="00642CB6">
      <w:pPr>
        <w:pStyle w:val="ListParagraph"/>
        <w:numPr>
          <w:ilvl w:val="0"/>
          <w:numId w:val="46"/>
        </w:numPr>
        <w:spacing w:after="0"/>
      </w:pPr>
      <w:r>
        <w:t>Implementing a coverage survey –</w:t>
      </w:r>
      <w:r w:rsidRPr="00AD4C8E">
        <w:rPr>
          <w:b/>
        </w:rPr>
        <w:t xml:space="preserve"> 2-3 weeks</w:t>
      </w:r>
    </w:p>
    <w:p w:rsidR="00CD0DC2" w:rsidRPr="00CD0DC2" w:rsidRDefault="00CD0DC2" w:rsidP="00642CB6">
      <w:pPr>
        <w:pStyle w:val="ListParagraph"/>
        <w:numPr>
          <w:ilvl w:val="0"/>
          <w:numId w:val="46"/>
        </w:numPr>
        <w:spacing w:after="0"/>
      </w:pPr>
      <w:r>
        <w:t xml:space="preserve">Interpreting and acting upon the </w:t>
      </w:r>
      <w:r w:rsidR="00724941">
        <w:t xml:space="preserve">coverage survey </w:t>
      </w:r>
      <w:r>
        <w:t>results to improve the next MDA</w:t>
      </w:r>
      <w:r w:rsidRPr="00AD4C8E">
        <w:rPr>
          <w:b/>
        </w:rPr>
        <w:t>– 1-2 months</w:t>
      </w:r>
    </w:p>
    <w:p w:rsidR="00202382" w:rsidRPr="00202382" w:rsidRDefault="00202382" w:rsidP="00625C94"/>
    <w:p w:rsidR="00625C94" w:rsidRPr="003B3F61" w:rsidRDefault="00625C94" w:rsidP="00625C94">
      <w:pPr>
        <w:rPr>
          <w:b/>
        </w:rPr>
      </w:pPr>
      <w:r w:rsidRPr="003B3F61">
        <w:rPr>
          <w:b/>
        </w:rPr>
        <w:t>1.</w:t>
      </w:r>
      <w:r w:rsidR="00202382">
        <w:rPr>
          <w:b/>
        </w:rPr>
        <w:t>3</w:t>
      </w:r>
      <w:r w:rsidR="00202382" w:rsidRPr="003B3F61">
        <w:rPr>
          <w:b/>
        </w:rPr>
        <w:t xml:space="preserve"> </w:t>
      </w:r>
      <w:r w:rsidRPr="003B3F61">
        <w:rPr>
          <w:b/>
        </w:rPr>
        <w:t xml:space="preserve">COVERAGE </w:t>
      </w:r>
      <w:r w:rsidR="00CD18DE">
        <w:rPr>
          <w:b/>
        </w:rPr>
        <w:t xml:space="preserve">EVALUATION </w:t>
      </w:r>
      <w:r w:rsidR="00202382">
        <w:rPr>
          <w:b/>
        </w:rPr>
        <w:t>SURVEY</w:t>
      </w:r>
      <w:r w:rsidR="00C61137">
        <w:rPr>
          <w:b/>
        </w:rPr>
        <w:t xml:space="preserve"> TEAM</w:t>
      </w:r>
    </w:p>
    <w:p w:rsidR="00625C94" w:rsidRDefault="00625C94" w:rsidP="00625C94">
      <w:r>
        <w:t>The survey teams may be comprised of national</w:t>
      </w:r>
      <w:r w:rsidR="00E9084A">
        <w:t>-</w:t>
      </w:r>
      <w:r>
        <w:t>level staff, regional</w:t>
      </w:r>
      <w:r w:rsidR="002927B4">
        <w:t>/provincial</w:t>
      </w:r>
      <w:r>
        <w:t>-</w:t>
      </w:r>
      <w:r w:rsidR="002927B4">
        <w:t>level or</w:t>
      </w:r>
      <w:r>
        <w:t xml:space="preserve"> district-level staff </w:t>
      </w:r>
      <w:r w:rsidRPr="00C16310">
        <w:rPr>
          <w:i/>
        </w:rPr>
        <w:t xml:space="preserve">not </w:t>
      </w:r>
      <w:r w:rsidR="00B31598" w:rsidRPr="00C16310">
        <w:rPr>
          <w:i/>
        </w:rPr>
        <w:t xml:space="preserve">directly </w:t>
      </w:r>
      <w:r w:rsidRPr="00C16310">
        <w:rPr>
          <w:i/>
        </w:rPr>
        <w:t>engaged in the MDA</w:t>
      </w:r>
      <w:r>
        <w:t xml:space="preserve">. </w:t>
      </w:r>
      <w:r w:rsidR="00F72523">
        <w:t xml:space="preserve"> For the sake of transparency</w:t>
      </w:r>
      <w:r w:rsidR="0087099A">
        <w:t>,</w:t>
      </w:r>
      <w:r w:rsidR="00F72523">
        <w:t xml:space="preserve"> it is </w:t>
      </w:r>
      <w:r w:rsidR="0087099A">
        <w:t xml:space="preserve">often </w:t>
      </w:r>
      <w:r w:rsidR="00F72523">
        <w:t xml:space="preserve">preferable to have multiple organizations </w:t>
      </w:r>
      <w:r w:rsidR="0087099A">
        <w:t>or levels within the health system represented on the survey teams.</w:t>
      </w:r>
      <w:r>
        <w:t xml:space="preserve"> </w:t>
      </w:r>
      <w:r w:rsidR="00846A5E">
        <w:t xml:space="preserve"> Some countries choose to engage the local university in the survey.  </w:t>
      </w:r>
      <w:r w:rsidR="00B31598">
        <w:t>Each s</w:t>
      </w:r>
      <w:r>
        <w:t>urvey team</w:t>
      </w:r>
      <w:r w:rsidR="00B31598">
        <w:t xml:space="preserve"> is</w:t>
      </w:r>
      <w:r>
        <w:t xml:space="preserve"> typically comprised of 3 individuals</w:t>
      </w:r>
      <w:r w:rsidR="00BF4AFC">
        <w:t xml:space="preserve">.  There should be at least one </w:t>
      </w:r>
      <w:r w:rsidR="00BF4AFC" w:rsidRPr="002879EE">
        <w:rPr>
          <w:b/>
        </w:rPr>
        <w:t>interviewer</w:t>
      </w:r>
      <w:r w:rsidR="001B133E">
        <w:t xml:space="preserve"> who speaks the local language and is</w:t>
      </w:r>
      <w:r w:rsidR="00BF4AFC">
        <w:t xml:space="preserve"> in charge of questioning the respondents and filling out the questionnaire</w:t>
      </w:r>
      <w:r w:rsidR="001B133E">
        <w:t xml:space="preserve">.  There should also be </w:t>
      </w:r>
      <w:r w:rsidR="00BF4AFC">
        <w:t xml:space="preserve">one </w:t>
      </w:r>
      <w:r w:rsidR="002359CA">
        <w:rPr>
          <w:b/>
        </w:rPr>
        <w:t>sampler</w:t>
      </w:r>
      <w:r w:rsidR="00BF4AFC">
        <w:t xml:space="preserve">, whose role is to make sure the </w:t>
      </w:r>
      <w:r w:rsidR="00EC1014">
        <w:t>sampling plan is adhered to and to determine which households are selected.</w:t>
      </w:r>
      <w:r>
        <w:t xml:space="preserve">  </w:t>
      </w:r>
      <w:r w:rsidR="00CC67F5">
        <w:t xml:space="preserve">A </w:t>
      </w:r>
      <w:r w:rsidR="00CC67F5">
        <w:rPr>
          <w:b/>
        </w:rPr>
        <w:t xml:space="preserve">driver </w:t>
      </w:r>
      <w:r w:rsidR="00CC67F5">
        <w:t xml:space="preserve">is typically used to transport the team to each survey site.  Sometimes the same driver may transport multiple teams. </w:t>
      </w:r>
      <w:r>
        <w:t xml:space="preserve">It is </w:t>
      </w:r>
      <w:r w:rsidR="00E259CF">
        <w:t xml:space="preserve">helpful if one or more of the team members </w:t>
      </w:r>
      <w:r>
        <w:t xml:space="preserve">is familiar with the </w:t>
      </w:r>
      <w:r w:rsidR="00E259CF">
        <w:t xml:space="preserve">local </w:t>
      </w:r>
      <w:r>
        <w:t xml:space="preserve">area.  </w:t>
      </w:r>
      <w:r w:rsidR="00B31598">
        <w:t xml:space="preserve"> A </w:t>
      </w:r>
      <w:r w:rsidR="00B31598">
        <w:rPr>
          <w:b/>
        </w:rPr>
        <w:t>survey coordinator</w:t>
      </w:r>
      <w:r w:rsidR="00B31598">
        <w:t>, typically from the central level,</w:t>
      </w:r>
      <w:r w:rsidR="00B31598">
        <w:rPr>
          <w:b/>
        </w:rPr>
        <w:t xml:space="preserve"> </w:t>
      </w:r>
      <w:r w:rsidR="00B31598">
        <w:t xml:space="preserve">is needed to lead the survey planning and to supervise the teams in the field. </w:t>
      </w:r>
      <w:r w:rsidR="00FA2467">
        <w:t xml:space="preserve"> </w:t>
      </w:r>
    </w:p>
    <w:p w:rsidR="008F55F0" w:rsidRDefault="008F55F0">
      <w:r>
        <w:br w:type="page"/>
      </w:r>
    </w:p>
    <w:p w:rsidR="0061038E" w:rsidRDefault="0061038E" w:rsidP="00625C94"/>
    <w:p w:rsidR="00625C94" w:rsidRPr="003B3F61" w:rsidRDefault="00625C94" w:rsidP="00625C94">
      <w:pPr>
        <w:rPr>
          <w:b/>
        </w:rPr>
      </w:pPr>
      <w:r w:rsidRPr="003B3F61">
        <w:rPr>
          <w:b/>
        </w:rPr>
        <w:t>1.</w:t>
      </w:r>
      <w:r w:rsidR="00F72523">
        <w:rPr>
          <w:b/>
        </w:rPr>
        <w:t>4</w:t>
      </w:r>
      <w:r w:rsidR="00F72523" w:rsidRPr="003B3F61">
        <w:rPr>
          <w:b/>
        </w:rPr>
        <w:t xml:space="preserve"> </w:t>
      </w:r>
      <w:r w:rsidR="00C61137">
        <w:rPr>
          <w:b/>
        </w:rPr>
        <w:t>MATERIALS ARE REQUIRED</w:t>
      </w:r>
    </w:p>
    <w:p w:rsidR="0061038E" w:rsidRDefault="0061038E" w:rsidP="00376990">
      <w:pPr>
        <w:spacing w:after="0"/>
      </w:pPr>
      <w:r w:rsidRPr="00376990">
        <w:rPr>
          <w:b/>
        </w:rPr>
        <w:t>Planning phase</w:t>
      </w:r>
      <w:r w:rsidR="00752F18">
        <w:rPr>
          <w:b/>
        </w:rPr>
        <w:t xml:space="preserve"> – </w:t>
      </w:r>
      <w:r w:rsidR="00752F18">
        <w:t xml:space="preserve">the following is needed in order to plan a </w:t>
      </w:r>
      <w:r w:rsidR="005C05FA">
        <w:t xml:space="preserve">coverage </w:t>
      </w:r>
      <w:r w:rsidR="00CD18DE">
        <w:t xml:space="preserve">evaluation </w:t>
      </w:r>
      <w:r w:rsidR="005C05FA">
        <w:t>survey</w:t>
      </w:r>
      <w:r w:rsidR="00752F18">
        <w:t>:</w:t>
      </w:r>
    </w:p>
    <w:p w:rsidR="00752F18" w:rsidRPr="00752F18" w:rsidRDefault="00752F18" w:rsidP="00376990">
      <w:pPr>
        <w:spacing w:after="0"/>
      </w:pPr>
    </w:p>
    <w:p w:rsidR="00130520" w:rsidRDefault="002359CA" w:rsidP="00130520">
      <w:pPr>
        <w:pStyle w:val="ListParagraph"/>
        <w:numPr>
          <w:ilvl w:val="0"/>
          <w:numId w:val="15"/>
        </w:numPr>
        <w:spacing w:after="0"/>
      </w:pPr>
      <w:r>
        <w:t xml:space="preserve">Computer with the </w:t>
      </w:r>
      <w:r w:rsidR="00130520">
        <w:t>Coverage Survey Builder</w:t>
      </w:r>
      <w:r w:rsidR="00752F18">
        <w:t xml:space="preserve"> (CSB)</w:t>
      </w:r>
      <w:r w:rsidR="00130520">
        <w:t xml:space="preserve"> tool in Microsoft Excel (available at: </w:t>
      </w:r>
      <w:hyperlink r:id="rId18" w:history="1">
        <w:r w:rsidR="00130520" w:rsidRPr="003F7C2F">
          <w:rPr>
            <w:rStyle w:val="Hyperlink"/>
          </w:rPr>
          <w:t>http://www.ntdsupport.org/resources/coverage-survey-builder-coverage-evaluations</w:t>
        </w:r>
      </w:hyperlink>
      <w:r w:rsidR="00130520">
        <w:t xml:space="preserve">)  </w:t>
      </w:r>
    </w:p>
    <w:p w:rsidR="0061038E" w:rsidRDefault="00130520" w:rsidP="00130520">
      <w:pPr>
        <w:pStyle w:val="ListParagraph"/>
        <w:numPr>
          <w:ilvl w:val="0"/>
          <w:numId w:val="15"/>
        </w:numPr>
        <w:spacing w:after="0"/>
      </w:pPr>
      <w:r>
        <w:t>L</w:t>
      </w:r>
      <w:r w:rsidR="0061038E">
        <w:t>ist of all</w:t>
      </w:r>
      <w:r w:rsidR="00760646">
        <w:t xml:space="preserve"> subunit</w:t>
      </w:r>
      <w:r w:rsidR="0061038E">
        <w:t xml:space="preserve">s in the </w:t>
      </w:r>
      <w:r w:rsidR="00CF3FB0" w:rsidRPr="00CF3FB0">
        <w:t>survey area</w:t>
      </w:r>
      <w:r w:rsidR="0061038E">
        <w:t xml:space="preserve"> and their estimated size (ideally in</w:t>
      </w:r>
      <w:r w:rsidR="001B133E">
        <w:t xml:space="preserve"> terms of</w:t>
      </w:r>
      <w:r w:rsidR="0061038E">
        <w:t xml:space="preserve"> </w:t>
      </w:r>
      <w:r w:rsidR="00E9084A">
        <w:t>number</w:t>
      </w:r>
      <w:r w:rsidR="0061038E">
        <w:t xml:space="preserve"> of households</w:t>
      </w:r>
      <w:r w:rsidR="002927B4">
        <w:t>, if this information is available</w:t>
      </w:r>
      <w:r w:rsidR="0061038E">
        <w:t>)</w:t>
      </w:r>
    </w:p>
    <w:p w:rsidR="0061038E" w:rsidRDefault="0061038E" w:rsidP="00376990">
      <w:pPr>
        <w:spacing w:after="0"/>
      </w:pPr>
    </w:p>
    <w:p w:rsidR="0061038E" w:rsidRDefault="0061038E" w:rsidP="00376990">
      <w:pPr>
        <w:spacing w:after="0"/>
      </w:pPr>
      <w:r w:rsidRPr="00130520">
        <w:rPr>
          <w:b/>
        </w:rPr>
        <w:t>Implementation phase</w:t>
      </w:r>
      <w:r w:rsidR="00752F18">
        <w:rPr>
          <w:b/>
        </w:rPr>
        <w:t xml:space="preserve"> </w:t>
      </w:r>
      <w:r w:rsidR="00752F18" w:rsidRPr="00752F18">
        <w:t>– the</w:t>
      </w:r>
      <w:r w:rsidR="00752F18">
        <w:rPr>
          <w:b/>
        </w:rPr>
        <w:t xml:space="preserve"> </w:t>
      </w:r>
      <w:r w:rsidR="00752F18">
        <w:t>following materials will be required by the survey teams in the field:</w:t>
      </w:r>
    </w:p>
    <w:p w:rsidR="00752F18" w:rsidRPr="00752F18" w:rsidRDefault="00752F18" w:rsidP="00376990">
      <w:pPr>
        <w:spacing w:after="0"/>
      </w:pPr>
    </w:p>
    <w:p w:rsidR="00752F18" w:rsidRDefault="00752F18" w:rsidP="00752F18">
      <w:pPr>
        <w:pStyle w:val="ListParagraph"/>
        <w:numPr>
          <w:ilvl w:val="0"/>
          <w:numId w:val="16"/>
        </w:numPr>
      </w:pPr>
      <w:r>
        <w:t xml:space="preserve">List of the selected </w:t>
      </w:r>
      <w:r w:rsidR="00F94479">
        <w:t>subunit</w:t>
      </w:r>
      <w:r w:rsidR="00F94479" w:rsidRPr="009304D4">
        <w:t>s</w:t>
      </w:r>
      <w:r w:rsidR="00F94479">
        <w:t xml:space="preserve"> </w:t>
      </w:r>
      <w:r>
        <w:t>(available from the CSB, see above)</w:t>
      </w:r>
    </w:p>
    <w:p w:rsidR="00625C94" w:rsidRDefault="0061038E" w:rsidP="00130520">
      <w:pPr>
        <w:pStyle w:val="ListParagraph"/>
        <w:numPr>
          <w:ilvl w:val="0"/>
          <w:numId w:val="16"/>
        </w:numPr>
        <w:spacing w:after="0"/>
      </w:pPr>
      <w:r>
        <w:t>Questionnaire (</w:t>
      </w:r>
      <w:r w:rsidR="00F76E3F">
        <w:t>A</w:t>
      </w:r>
      <w:r w:rsidR="00625C94">
        <w:t>ppendix</w:t>
      </w:r>
      <w:r>
        <w:t xml:space="preserve"> </w:t>
      </w:r>
      <w:r w:rsidR="00F76E3F">
        <w:t>1</w:t>
      </w:r>
      <w:r w:rsidR="00625C94">
        <w:t>)</w:t>
      </w:r>
    </w:p>
    <w:p w:rsidR="008C3027" w:rsidRDefault="008C3027" w:rsidP="00130520">
      <w:pPr>
        <w:pStyle w:val="ListParagraph"/>
        <w:numPr>
          <w:ilvl w:val="0"/>
          <w:numId w:val="16"/>
        </w:numPr>
        <w:spacing w:after="0"/>
      </w:pPr>
      <w:r>
        <w:t>Pencil/pen</w:t>
      </w:r>
    </w:p>
    <w:p w:rsidR="008C3027" w:rsidRDefault="008C3027" w:rsidP="00130520">
      <w:pPr>
        <w:pStyle w:val="ListParagraph"/>
        <w:numPr>
          <w:ilvl w:val="0"/>
          <w:numId w:val="16"/>
        </w:numPr>
        <w:spacing w:after="0"/>
      </w:pPr>
      <w:r>
        <w:t>Clipboard</w:t>
      </w:r>
    </w:p>
    <w:p w:rsidR="00625C94" w:rsidRDefault="00625C94" w:rsidP="00130520">
      <w:pPr>
        <w:pStyle w:val="ListParagraph"/>
        <w:numPr>
          <w:ilvl w:val="0"/>
          <w:numId w:val="16"/>
        </w:numPr>
        <w:spacing w:after="0"/>
      </w:pPr>
      <w:r>
        <w:t>Sample of the drug</w:t>
      </w:r>
      <w:r w:rsidR="003A6EA7">
        <w:t>(</w:t>
      </w:r>
      <w:r>
        <w:t>s</w:t>
      </w:r>
      <w:r w:rsidR="003A6EA7">
        <w:t>)</w:t>
      </w:r>
      <w:r>
        <w:t xml:space="preserve"> for which coverage is being</w:t>
      </w:r>
      <w:r w:rsidR="0061038E">
        <w:t xml:space="preserve"> evaluated</w:t>
      </w:r>
      <w:r>
        <w:t xml:space="preserve"> </w:t>
      </w:r>
      <w:r w:rsidR="003A6EA7">
        <w:t>(to improve participants’ recall)</w:t>
      </w:r>
    </w:p>
    <w:p w:rsidR="00130520" w:rsidRDefault="00130520" w:rsidP="00130520">
      <w:pPr>
        <w:pStyle w:val="ListParagraph"/>
        <w:numPr>
          <w:ilvl w:val="0"/>
          <w:numId w:val="16"/>
        </w:numPr>
      </w:pPr>
      <w:r>
        <w:t xml:space="preserve">Lists A &amp; B </w:t>
      </w:r>
      <w:r w:rsidR="00752F18">
        <w:t>(available from the CSB, see above)</w:t>
      </w:r>
    </w:p>
    <w:p w:rsidR="00130520" w:rsidRDefault="00124391" w:rsidP="00130520">
      <w:pPr>
        <w:pStyle w:val="ListParagraph"/>
        <w:numPr>
          <w:ilvl w:val="0"/>
          <w:numId w:val="16"/>
        </w:numPr>
        <w:spacing w:after="0"/>
      </w:pPr>
      <w:r>
        <w:t>M</w:t>
      </w:r>
      <w:r w:rsidR="00130520">
        <w:t xml:space="preserve">aps of the selected </w:t>
      </w:r>
      <w:r w:rsidR="00F94479">
        <w:t xml:space="preserve">subunits </w:t>
      </w:r>
      <w:r w:rsidR="00130520">
        <w:t>(optional)</w:t>
      </w:r>
    </w:p>
    <w:p w:rsidR="00130520" w:rsidRDefault="00130520" w:rsidP="00130520">
      <w:pPr>
        <w:pStyle w:val="ListParagraph"/>
        <w:numPr>
          <w:ilvl w:val="0"/>
          <w:numId w:val="16"/>
        </w:numPr>
        <w:spacing w:after="0"/>
      </w:pPr>
      <w:r>
        <w:t>Chalk (optional)</w:t>
      </w:r>
    </w:p>
    <w:p w:rsidR="00752F18" w:rsidRDefault="00752F18" w:rsidP="00752F18">
      <w:pPr>
        <w:pStyle w:val="ListParagraph"/>
        <w:spacing w:after="0"/>
      </w:pPr>
    </w:p>
    <w:p w:rsidR="00130520" w:rsidRDefault="00D72BD6" w:rsidP="00625C94">
      <w:pPr>
        <w:rPr>
          <w:b/>
        </w:rPr>
      </w:pPr>
      <w:r>
        <w:rPr>
          <w:b/>
        </w:rPr>
        <w:t xml:space="preserve">Interpretation and Action </w:t>
      </w:r>
      <w:r w:rsidR="00752F18">
        <w:rPr>
          <w:b/>
        </w:rPr>
        <w:t>phase:</w:t>
      </w:r>
    </w:p>
    <w:p w:rsidR="00E1237D" w:rsidRDefault="00E1237D" w:rsidP="00752F18">
      <w:pPr>
        <w:pStyle w:val="ListParagraph"/>
        <w:numPr>
          <w:ilvl w:val="0"/>
          <w:numId w:val="16"/>
        </w:numPr>
        <w:spacing w:after="0"/>
      </w:pPr>
      <w:r>
        <w:t>Coverage survey questionnaire results</w:t>
      </w:r>
    </w:p>
    <w:p w:rsidR="00752F18" w:rsidRDefault="006A6F08" w:rsidP="00752F18">
      <w:pPr>
        <w:pStyle w:val="ListParagraph"/>
        <w:numPr>
          <w:ilvl w:val="0"/>
          <w:numId w:val="16"/>
        </w:numPr>
        <w:spacing w:after="0"/>
      </w:pPr>
      <w:r>
        <w:t>Results Entry Form</w:t>
      </w:r>
      <w:r w:rsidR="00752F18">
        <w:t xml:space="preserve"> (</w:t>
      </w:r>
      <w:r w:rsidR="00550A3C">
        <w:t>Appendix 2</w:t>
      </w:r>
      <w:r w:rsidR="00F76E3F">
        <w:t>, also from the CSB</w:t>
      </w:r>
      <w:r w:rsidR="00752F18">
        <w:t>)</w:t>
      </w:r>
    </w:p>
    <w:p w:rsidR="00752F18" w:rsidRDefault="00752F18" w:rsidP="00752F18">
      <w:pPr>
        <w:pStyle w:val="ListParagraph"/>
        <w:numPr>
          <w:ilvl w:val="0"/>
          <w:numId w:val="16"/>
        </w:numPr>
        <w:spacing w:after="0"/>
      </w:pPr>
      <w:r>
        <w:t>Action Plan (</w:t>
      </w:r>
      <w:r w:rsidR="00F76E3F">
        <w:t>A</w:t>
      </w:r>
      <w:r>
        <w:t xml:space="preserve">ppendix </w:t>
      </w:r>
      <w:r w:rsidR="00550A3C">
        <w:t>3</w:t>
      </w:r>
      <w:r>
        <w:t>)</w:t>
      </w:r>
    </w:p>
    <w:p w:rsidR="00752F18" w:rsidRDefault="00752F18" w:rsidP="00625C94">
      <w:pPr>
        <w:rPr>
          <w:b/>
        </w:rPr>
      </w:pPr>
    </w:p>
    <w:p w:rsidR="00C61137" w:rsidRDefault="00C61137" w:rsidP="00C61137">
      <w:pPr>
        <w:rPr>
          <w:b/>
        </w:rPr>
      </w:pPr>
      <w:r w:rsidRPr="003B3F61">
        <w:rPr>
          <w:b/>
        </w:rPr>
        <w:t>1.</w:t>
      </w:r>
      <w:r>
        <w:rPr>
          <w:b/>
        </w:rPr>
        <w:t>5</w:t>
      </w:r>
      <w:r w:rsidRPr="003B3F61">
        <w:rPr>
          <w:b/>
        </w:rPr>
        <w:t xml:space="preserve"> </w:t>
      </w:r>
      <w:r>
        <w:rPr>
          <w:b/>
        </w:rPr>
        <w:t>TRAINING</w:t>
      </w:r>
    </w:p>
    <w:p w:rsidR="00C61137" w:rsidRDefault="00CD0DC2" w:rsidP="00C61137">
      <w:r>
        <w:t>Training of the survey team should take place right before implementation of the coverage survey to ensure that the team does not forget the information learned.  A suggested outline for training is as follows:</w:t>
      </w:r>
    </w:p>
    <w:p w:rsidR="00CD0DC2" w:rsidRDefault="00CD0DC2" w:rsidP="00CD0DC2">
      <w:pPr>
        <w:pStyle w:val="ListParagraph"/>
        <w:numPr>
          <w:ilvl w:val="0"/>
          <w:numId w:val="42"/>
        </w:numPr>
      </w:pPr>
      <w:r>
        <w:t xml:space="preserve">Day 1 – In-class training on the segmentation approach, selection of households and </w:t>
      </w:r>
      <w:r w:rsidR="006E378D">
        <w:t>practice with the questionnaire</w:t>
      </w:r>
    </w:p>
    <w:p w:rsidR="00CD0DC2" w:rsidRDefault="00CD0DC2" w:rsidP="00CD0DC2">
      <w:pPr>
        <w:pStyle w:val="ListParagraph"/>
        <w:numPr>
          <w:ilvl w:val="0"/>
          <w:numId w:val="42"/>
        </w:numPr>
      </w:pPr>
      <w:r>
        <w:t>Day 2 – Practice the approach in 1 or 2 field sites</w:t>
      </w:r>
      <w:r w:rsidR="002B00E7">
        <w:t xml:space="preserve"> (sites selected for field practice should not include any of the 30 sites selected for the actual survey)</w:t>
      </w:r>
    </w:p>
    <w:p w:rsidR="00CD0DC2" w:rsidRDefault="00CD0DC2" w:rsidP="00CD0DC2">
      <w:pPr>
        <w:pStyle w:val="ListParagraph"/>
        <w:numPr>
          <w:ilvl w:val="0"/>
          <w:numId w:val="42"/>
        </w:numPr>
      </w:pPr>
      <w:r>
        <w:t xml:space="preserve">Day 3 (full or half day) </w:t>
      </w:r>
      <w:r w:rsidR="002B00E7">
        <w:t>–</w:t>
      </w:r>
      <w:r>
        <w:t xml:space="preserve"> </w:t>
      </w:r>
      <w:r w:rsidR="002B00E7">
        <w:t xml:space="preserve">Discussion of experience from Day 2, review of the survey methods, and planning </w:t>
      </w:r>
      <w:r w:rsidR="00846A5E">
        <w:t>the field work</w:t>
      </w:r>
    </w:p>
    <w:p w:rsidR="00C61137" w:rsidRDefault="00C61137" w:rsidP="00C61137">
      <w:pPr>
        <w:rPr>
          <w:b/>
        </w:rPr>
      </w:pPr>
    </w:p>
    <w:p w:rsidR="00C61137" w:rsidRPr="003B3F61" w:rsidRDefault="00C61137" w:rsidP="00C61137">
      <w:pPr>
        <w:rPr>
          <w:b/>
        </w:rPr>
      </w:pPr>
      <w:r w:rsidRPr="003B3F61">
        <w:rPr>
          <w:b/>
        </w:rPr>
        <w:lastRenderedPageBreak/>
        <w:t>1.</w:t>
      </w:r>
      <w:r w:rsidR="00846A5E">
        <w:rPr>
          <w:b/>
        </w:rPr>
        <w:t>6</w:t>
      </w:r>
      <w:r w:rsidRPr="003B3F61">
        <w:rPr>
          <w:b/>
        </w:rPr>
        <w:t xml:space="preserve"> </w:t>
      </w:r>
      <w:r>
        <w:rPr>
          <w:b/>
        </w:rPr>
        <w:t>COST</w:t>
      </w:r>
    </w:p>
    <w:p w:rsidR="00C61137" w:rsidRDefault="00C61137" w:rsidP="00625C94">
      <w:r>
        <w:t>The cost of a typical coverage survey</w:t>
      </w:r>
      <w:r w:rsidR="00AD4C8E">
        <w:t>, including the cost of training,</w:t>
      </w:r>
      <w:r>
        <w:t xml:space="preserve"> can vary substantially by country, as well as within countries according to the size and density of the survey area</w:t>
      </w:r>
      <w:r w:rsidR="00AD4C8E">
        <w:t>.  M</w:t>
      </w:r>
      <w:r>
        <w:t>ost coverage surveys cost between $</w:t>
      </w:r>
      <w:r w:rsidR="00AD4C8E">
        <w:t>2</w:t>
      </w:r>
      <w:r>
        <w:t>,000 - $10,000</w:t>
      </w:r>
      <w:r w:rsidR="00765DA5">
        <w:t xml:space="preserve"> per survey</w:t>
      </w:r>
      <w:r w:rsidR="00AD4C8E">
        <w:t xml:space="preserve"> area</w:t>
      </w:r>
      <w:r w:rsidR="00B23AEE">
        <w:t>/district</w:t>
      </w:r>
      <w:r w:rsidR="00AD4C8E">
        <w:t xml:space="preserve"> to implement</w:t>
      </w:r>
      <w:r>
        <w:t>.</w:t>
      </w:r>
    </w:p>
    <w:p w:rsidR="00C61137" w:rsidRPr="00C61137" w:rsidRDefault="00C61137" w:rsidP="00625C94"/>
    <w:p w:rsidR="00894869" w:rsidRPr="003B3F61" w:rsidRDefault="00894869" w:rsidP="00625C94">
      <w:pPr>
        <w:rPr>
          <w:b/>
        </w:rPr>
      </w:pPr>
      <w:r w:rsidRPr="003B3F61">
        <w:rPr>
          <w:b/>
        </w:rPr>
        <w:t>1.</w:t>
      </w:r>
      <w:r w:rsidR="00846A5E">
        <w:rPr>
          <w:b/>
        </w:rPr>
        <w:t>7</w:t>
      </w:r>
      <w:r w:rsidR="00F72523" w:rsidRPr="003B3F61">
        <w:rPr>
          <w:b/>
        </w:rPr>
        <w:t xml:space="preserve"> </w:t>
      </w:r>
      <w:r w:rsidR="003B3F61" w:rsidRPr="003B3F61">
        <w:rPr>
          <w:b/>
        </w:rPr>
        <w:t>USE OF THE COVERAGE SURVEY BUILDER</w:t>
      </w:r>
    </w:p>
    <w:p w:rsidR="00894869" w:rsidRDefault="00894869" w:rsidP="00625C94">
      <w:r>
        <w:t xml:space="preserve">To aid survey planners in designing a </w:t>
      </w:r>
      <w:r w:rsidR="005C05FA">
        <w:t xml:space="preserve">coverage </w:t>
      </w:r>
      <w:r w:rsidR="00CD18DE">
        <w:t xml:space="preserve">evaluation </w:t>
      </w:r>
      <w:r w:rsidR="005C05FA">
        <w:t>survey</w:t>
      </w:r>
      <w:r>
        <w:t xml:space="preserve">, an Excel-based tool called the Coverage Survey Builder (CSB) was developed.  The CSB can help survey planners with the determination of </w:t>
      </w:r>
      <w:r w:rsidR="001B133E">
        <w:t xml:space="preserve">a </w:t>
      </w:r>
      <w:r>
        <w:t xml:space="preserve">sample size </w:t>
      </w:r>
      <w:r w:rsidR="001B133E">
        <w:t xml:space="preserve">appropriate </w:t>
      </w:r>
      <w:r>
        <w:t>for the survey, the selection of</w:t>
      </w:r>
      <w:r w:rsidR="00760646">
        <w:t xml:space="preserve"> subunit</w:t>
      </w:r>
      <w:r>
        <w:t xml:space="preserve">s, the segmentation and systematic selection of </w:t>
      </w:r>
      <w:r w:rsidR="0062234E">
        <w:t xml:space="preserve">households </w:t>
      </w:r>
      <w:r>
        <w:t>within the selected</w:t>
      </w:r>
      <w:r w:rsidR="00760646">
        <w:t xml:space="preserve"> subunit</w:t>
      </w:r>
      <w:r>
        <w:t>s</w:t>
      </w:r>
      <w:r w:rsidR="00CA7223">
        <w:t>, and the compiling of results</w:t>
      </w:r>
      <w:r>
        <w:t xml:space="preserve">.  The CSB is available for download at: </w:t>
      </w:r>
      <w:hyperlink r:id="rId19" w:history="1">
        <w:r w:rsidR="00CA7223" w:rsidRPr="003F7C2F">
          <w:rPr>
            <w:rStyle w:val="Hyperlink"/>
          </w:rPr>
          <w:t>http://www.ntdsupport.org/resources/coverage-survey-builder-coverage-evaluations</w:t>
        </w:r>
      </w:hyperlink>
      <w:r w:rsidR="00CA7223">
        <w:t xml:space="preserve"> </w:t>
      </w:r>
      <w:r>
        <w:t xml:space="preserve">and will be referred to in </w:t>
      </w:r>
      <w:r w:rsidR="003A6EA7">
        <w:t>Sections</w:t>
      </w:r>
      <w:r>
        <w:t xml:space="preserve"> 4, 5 and 6 below. </w:t>
      </w:r>
    </w:p>
    <w:p w:rsidR="008F55F0" w:rsidRDefault="008F55F0" w:rsidP="00C16310">
      <w:pPr>
        <w:pStyle w:val="Heading2"/>
      </w:pPr>
    </w:p>
    <w:p w:rsidR="00CA7223" w:rsidRDefault="00CA7223" w:rsidP="00C16310">
      <w:pPr>
        <w:pStyle w:val="Heading2"/>
      </w:pPr>
      <w:bookmarkStart w:id="8" w:name="_Toc468800773"/>
      <w:r>
        <w:t xml:space="preserve">SECTION </w:t>
      </w:r>
      <w:r w:rsidR="009D27F5">
        <w:t>TWO</w:t>
      </w:r>
      <w:r>
        <w:t xml:space="preserve">: SELECTION OF THE </w:t>
      </w:r>
      <w:r w:rsidR="00CF3FB0" w:rsidRPr="00CF3FB0">
        <w:t>SURVEY AREA</w:t>
      </w:r>
      <w:bookmarkEnd w:id="8"/>
    </w:p>
    <w:p w:rsidR="008F55F0" w:rsidRDefault="008F55F0" w:rsidP="006676F5"/>
    <w:p w:rsidR="007A1EF5" w:rsidRDefault="005C05FA" w:rsidP="006676F5">
      <w:r>
        <w:t>Coverage survey</w:t>
      </w:r>
      <w:r w:rsidR="00981C4B">
        <w:t xml:space="preserve">s should be conducted at the </w:t>
      </w:r>
      <w:r w:rsidR="00EF031A">
        <w:t xml:space="preserve">administrative geographic area </w:t>
      </w:r>
      <w:r w:rsidR="002359CA">
        <w:t xml:space="preserve">in </w:t>
      </w:r>
      <w:r w:rsidR="00981C4B">
        <w:t xml:space="preserve">which </w:t>
      </w:r>
      <w:r w:rsidR="008B77A2">
        <w:t xml:space="preserve">MDA is conducted </w:t>
      </w:r>
      <w:r w:rsidR="00EF031A">
        <w:t xml:space="preserve">and </w:t>
      </w:r>
      <w:r w:rsidR="002359CA">
        <w:t xml:space="preserve">for which </w:t>
      </w:r>
      <w:r w:rsidR="00532A64">
        <w:t>PC coverage</w:t>
      </w:r>
      <w:r w:rsidR="00EF031A">
        <w:t xml:space="preserve"> is </w:t>
      </w:r>
      <w:r w:rsidR="002927B4">
        <w:t xml:space="preserve">collated </w:t>
      </w:r>
      <w:r w:rsidR="00EF031A">
        <w:t>and reported</w:t>
      </w:r>
      <w:r w:rsidR="001B133E">
        <w:t>.  It is</w:t>
      </w:r>
      <w:r w:rsidR="00EF031A">
        <w:t xml:space="preserve"> referred to in this manual as the </w:t>
      </w:r>
      <w:r w:rsidR="00CF3FB0" w:rsidRPr="00CF3FB0">
        <w:rPr>
          <w:b/>
        </w:rPr>
        <w:t>survey area</w:t>
      </w:r>
      <w:r w:rsidR="00625C94">
        <w:t xml:space="preserve">.  </w:t>
      </w:r>
      <w:r w:rsidR="00CF3FB0">
        <w:t>For many NTDs, t</w:t>
      </w:r>
      <w:r w:rsidR="00625C94">
        <w:t xml:space="preserve">his is </w:t>
      </w:r>
      <w:r w:rsidR="00981C4B">
        <w:t xml:space="preserve">typically </w:t>
      </w:r>
      <w:r w:rsidR="008B77A2">
        <w:t xml:space="preserve">a </w:t>
      </w:r>
      <w:r w:rsidR="00981C4B">
        <w:t>district</w:t>
      </w:r>
      <w:r w:rsidR="002359CA">
        <w:t xml:space="preserve"> or implementation unit</w:t>
      </w:r>
      <w:r w:rsidR="00981C4B">
        <w:t>.</w:t>
      </w:r>
      <w:r w:rsidR="00494338">
        <w:t xml:space="preserve">  </w:t>
      </w:r>
      <w:r w:rsidR="007A1EF5">
        <w:t xml:space="preserve">  </w:t>
      </w:r>
    </w:p>
    <w:p w:rsidR="002A3A1B" w:rsidRPr="00E80BC5" w:rsidRDefault="002A3A1B" w:rsidP="000522CC">
      <w:pPr>
        <w:autoSpaceDE w:val="0"/>
        <w:autoSpaceDN w:val="0"/>
        <w:adjustRightInd w:val="0"/>
        <w:spacing w:after="0"/>
      </w:pPr>
      <w:r>
        <w:rPr>
          <w:b/>
        </w:rPr>
        <w:t xml:space="preserve">School-based distributions: </w:t>
      </w:r>
      <w:r>
        <w:t xml:space="preserve"> </w:t>
      </w:r>
      <w:r w:rsidR="009D27F5">
        <w:t xml:space="preserve">   </w:t>
      </w:r>
      <w:r w:rsidR="009E3095" w:rsidRPr="009E3095">
        <w:t>School-age children</w:t>
      </w:r>
      <w:r w:rsidR="002927B4">
        <w:t xml:space="preserve"> (SAC), 5-14 years, </w:t>
      </w:r>
      <w:r w:rsidR="009E3095" w:rsidRPr="009E3095">
        <w:t xml:space="preserve">are </w:t>
      </w:r>
      <w:r w:rsidR="009E3095">
        <w:t>frequently</w:t>
      </w:r>
      <w:r w:rsidR="009E3095" w:rsidRPr="009E3095">
        <w:t xml:space="preserve"> treated through school because </w:t>
      </w:r>
      <w:r w:rsidR="003A6EA7">
        <w:t xml:space="preserve">the use of existing </w:t>
      </w:r>
      <w:r w:rsidR="009E3095" w:rsidRPr="009E3095">
        <w:t xml:space="preserve">school infrastructure </w:t>
      </w:r>
      <w:r w:rsidR="003A6EA7">
        <w:t xml:space="preserve">makes </w:t>
      </w:r>
      <w:r w:rsidR="008D2556">
        <w:t xml:space="preserve">treatment </w:t>
      </w:r>
      <w:r w:rsidR="003A6EA7">
        <w:t>more</w:t>
      </w:r>
      <w:r w:rsidR="009E3095">
        <w:t xml:space="preserve"> efficient and </w:t>
      </w:r>
      <w:r w:rsidR="009E3095" w:rsidRPr="009E3095">
        <w:t xml:space="preserve">reduces distribution costs; however, </w:t>
      </w:r>
      <w:r w:rsidR="00BB4945" w:rsidRPr="00823834">
        <w:rPr>
          <w:b/>
        </w:rPr>
        <w:t>it is important to recognize that the</w:t>
      </w:r>
      <w:r w:rsidR="002927B4">
        <w:rPr>
          <w:b/>
        </w:rPr>
        <w:t xml:space="preserve"> SAC </w:t>
      </w:r>
      <w:r w:rsidR="00BB4945" w:rsidRPr="00823834">
        <w:rPr>
          <w:b/>
        </w:rPr>
        <w:t xml:space="preserve">population </w:t>
      </w:r>
      <w:r w:rsidR="002927B4">
        <w:rPr>
          <w:b/>
        </w:rPr>
        <w:t>requiring</w:t>
      </w:r>
      <w:r w:rsidR="00BB4945" w:rsidRPr="00823834">
        <w:rPr>
          <w:b/>
        </w:rPr>
        <w:t xml:space="preserve"> treatment is not limited to children who </w:t>
      </w:r>
      <w:r w:rsidR="008B77A2">
        <w:rPr>
          <w:b/>
        </w:rPr>
        <w:t>attend</w:t>
      </w:r>
      <w:r w:rsidR="00BB4945" w:rsidRPr="00823834">
        <w:rPr>
          <w:b/>
        </w:rPr>
        <w:t xml:space="preserve"> school.</w:t>
      </w:r>
      <w:r w:rsidR="009E3095" w:rsidRPr="009E3095">
        <w:t xml:space="preserve"> </w:t>
      </w:r>
      <w:r w:rsidR="009E3095">
        <w:t xml:space="preserve"> Therefore, i</w:t>
      </w:r>
      <w:r w:rsidR="009E3095" w:rsidRPr="009E3095">
        <w:t xml:space="preserve">t is important that </w:t>
      </w:r>
      <w:r w:rsidR="005C05FA">
        <w:t xml:space="preserve">coverage </w:t>
      </w:r>
      <w:r w:rsidR="00CD18DE">
        <w:t xml:space="preserve">evaluation </w:t>
      </w:r>
      <w:r w:rsidR="005C05FA">
        <w:t>survey</w:t>
      </w:r>
      <w:r w:rsidR="009E3095" w:rsidRPr="009E3095">
        <w:t xml:space="preserve">s include all school-age children – both in and out of school.   </w:t>
      </w:r>
      <w:r w:rsidR="009E3095">
        <w:t>To achieve this,</w:t>
      </w:r>
      <w:r w:rsidR="009E3095" w:rsidRPr="009E3095">
        <w:t xml:space="preserve"> coverage surveys evaluating school-based distributions </w:t>
      </w:r>
      <w:r w:rsidR="009E3095">
        <w:t xml:space="preserve">should </w:t>
      </w:r>
      <w:r w:rsidR="009E3095" w:rsidRPr="009E3095">
        <w:t xml:space="preserve">be conducted </w:t>
      </w:r>
      <w:r w:rsidR="00033F10">
        <w:t xml:space="preserve">at the </w:t>
      </w:r>
      <w:r w:rsidR="00033F10" w:rsidRPr="008D3903">
        <w:t>community-level</w:t>
      </w:r>
      <w:r w:rsidR="009E3095" w:rsidRPr="009E3095">
        <w:t xml:space="preserve"> so that all children</w:t>
      </w:r>
      <w:r w:rsidR="00033F10">
        <w:t xml:space="preserve"> can be reached.</w:t>
      </w:r>
      <w:r w:rsidR="000522CC">
        <w:t xml:space="preserve">  </w:t>
      </w:r>
      <w:r w:rsidR="000522CC" w:rsidRPr="000675CE">
        <w:t xml:space="preserve">The </w:t>
      </w:r>
      <w:r w:rsidR="00CF3FB0" w:rsidRPr="000675CE">
        <w:t>survey area</w:t>
      </w:r>
      <w:r w:rsidR="000522CC" w:rsidRPr="000675CE">
        <w:t xml:space="preserve"> for school-based distributions should correspond </w:t>
      </w:r>
      <w:r w:rsidR="008537D7">
        <w:t>to</w:t>
      </w:r>
      <w:r w:rsidR="008537D7" w:rsidRPr="000675CE">
        <w:t xml:space="preserve"> </w:t>
      </w:r>
      <w:r w:rsidR="000522CC" w:rsidRPr="000675CE">
        <w:t>the administrative level at which school-based treatments are aggregated and reported.</w:t>
      </w:r>
      <w:r w:rsidR="000522CC">
        <w:t xml:space="preserve">  This will enable the </w:t>
      </w:r>
      <w:r w:rsidR="00803E11">
        <w:t>programme</w:t>
      </w:r>
      <w:r w:rsidR="000522CC">
        <w:t xml:space="preserve"> managers to assess whether the target coverage threshold has been met and to validate the reported coverage.</w:t>
      </w:r>
      <w:r w:rsidR="00E80BC5">
        <w:t xml:space="preserve">   </w:t>
      </w:r>
      <w:r w:rsidR="00E80BC5" w:rsidRPr="00E80BC5">
        <w:t>Note</w:t>
      </w:r>
      <w:r w:rsidR="00E80BC5">
        <w:t xml:space="preserve"> that</w:t>
      </w:r>
      <w:r w:rsidR="00E80BC5">
        <w:rPr>
          <w:i/>
        </w:rPr>
        <w:t xml:space="preserve"> </w:t>
      </w:r>
      <w:r w:rsidR="00E80BC5">
        <w:t xml:space="preserve">there may be instances in which a school-based </w:t>
      </w:r>
      <w:r w:rsidR="000D4BF9">
        <w:t xml:space="preserve">coverage </w:t>
      </w:r>
      <w:r w:rsidR="00E80BC5">
        <w:t>survey is desirable</w:t>
      </w:r>
      <w:r w:rsidR="000D4BF9">
        <w:t xml:space="preserve">.  This manual </w:t>
      </w:r>
      <w:r w:rsidR="00E80BC5">
        <w:t xml:space="preserve">does not apply </w:t>
      </w:r>
      <w:r w:rsidR="000D4BF9">
        <w:t>in</w:t>
      </w:r>
      <w:r w:rsidR="00E80BC5">
        <w:t xml:space="preserve"> such</w:t>
      </w:r>
      <w:r w:rsidR="000D4BF9">
        <w:t xml:space="preserve"> instances.</w:t>
      </w:r>
      <w:r w:rsidR="00E80BC5">
        <w:t xml:space="preserve">  </w:t>
      </w:r>
    </w:p>
    <w:p w:rsidR="007A1EF5" w:rsidRDefault="007A1EF5" w:rsidP="006676F5"/>
    <w:p w:rsidR="00147895" w:rsidRDefault="00147895" w:rsidP="00C16310">
      <w:pPr>
        <w:pStyle w:val="Heading2"/>
      </w:pPr>
    </w:p>
    <w:p w:rsidR="008F55F0" w:rsidRDefault="008F55F0">
      <w:pPr>
        <w:rPr>
          <w:rFonts w:asciiTheme="majorHAnsi" w:eastAsiaTheme="majorEastAsia" w:hAnsiTheme="majorHAnsi" w:cstheme="majorBidi"/>
          <w:b/>
          <w:bCs/>
          <w:color w:val="1F497D" w:themeColor="text2"/>
          <w:sz w:val="28"/>
          <w:szCs w:val="26"/>
        </w:rPr>
      </w:pPr>
      <w:r>
        <w:br w:type="page"/>
      </w:r>
    </w:p>
    <w:p w:rsidR="009D27F5" w:rsidRDefault="009D27F5" w:rsidP="00C16310">
      <w:pPr>
        <w:pStyle w:val="Heading2"/>
      </w:pPr>
      <w:bookmarkStart w:id="9" w:name="_Toc468800774"/>
      <w:r>
        <w:lastRenderedPageBreak/>
        <w:t xml:space="preserve">SECTION THREE: SELECTION OF THE </w:t>
      </w:r>
      <w:r w:rsidR="00803E11">
        <w:t>SURVEY POPULATION</w:t>
      </w:r>
      <w:bookmarkEnd w:id="9"/>
    </w:p>
    <w:p w:rsidR="009D27F5" w:rsidRDefault="009D27F5" w:rsidP="009D27F5">
      <w:pPr>
        <w:pStyle w:val="ListParagraph"/>
      </w:pPr>
    </w:p>
    <w:p w:rsidR="005C05FA" w:rsidRDefault="00B31598" w:rsidP="00BC7097">
      <w:r>
        <w:t>Before beginning a coverage survey it is necessary to specify the survey population</w:t>
      </w:r>
      <w:r w:rsidR="00333FAA">
        <w:t xml:space="preserve"> that will be suitable for inclusion in the coverage survey</w:t>
      </w:r>
      <w:r>
        <w:t xml:space="preserve">.  </w:t>
      </w:r>
    </w:p>
    <w:p w:rsidR="005C05FA" w:rsidRPr="00E468B5" w:rsidRDefault="005C05FA" w:rsidP="00BC7097">
      <w:pPr>
        <w:rPr>
          <w:b/>
        </w:rPr>
      </w:pPr>
      <w:r w:rsidRPr="00E468B5">
        <w:rPr>
          <w:b/>
        </w:rPr>
        <w:t xml:space="preserve">3.1 </w:t>
      </w:r>
      <w:r>
        <w:rPr>
          <w:b/>
        </w:rPr>
        <w:t>LYMPHATIC FILARIASIS, ONCHOCERCIASIS AND TRACHOMA</w:t>
      </w:r>
    </w:p>
    <w:p w:rsidR="00C55DB9" w:rsidRDefault="00B31598" w:rsidP="00BC7097">
      <w:r>
        <w:t xml:space="preserve">For lymphatic filariasis, onchocerciasis and trachoma the survey population will </w:t>
      </w:r>
      <w:r w:rsidR="00EA2CB8">
        <w:t xml:space="preserve">be </w:t>
      </w:r>
      <w:r>
        <w:t xml:space="preserve">the same as the total population in the survey area.  </w:t>
      </w:r>
      <w:r w:rsidR="00C55DB9">
        <w:t xml:space="preserve">This corresponds to the WHO definition of </w:t>
      </w:r>
      <w:r w:rsidR="00C55E53">
        <w:rPr>
          <w:b/>
        </w:rPr>
        <w:t>epidemiological</w:t>
      </w:r>
      <w:r w:rsidR="00C55DB9">
        <w:rPr>
          <w:b/>
        </w:rPr>
        <w:t xml:space="preserve"> coverage </w:t>
      </w:r>
      <w:r w:rsidR="00481773">
        <w:fldChar w:fldCharType="begin" w:fldLock="1"/>
      </w:r>
      <w:r w:rsidR="00C55DB9">
        <w:instrText>ADDIN CSL_CITATION { "citationItems" : [ { "id" : "ITEM-1", "itemData" : { "author" : [ { "dropping-particle" : "", "family" : "World Health Organization", "given" : "", "non-dropping-particle" : "", "parse-names" : false, "suffix" : "" } ], "id" : "ITEM-1", "issued" : { "date-parts" : [ [ "2011" ] ] }, "title" : "Monitoring and epidemiological assessment of mass drug administration in the global programme to eliminate lymphatic filariasis: a manual for national elimination programmes", "type" : "article-journal", "volume" : "WHO/HTM/NT" }, "uris" : [ "http://www.mendeley.com/documents/?uuid=8e704c0e-5c0d-436d-bb1e-ace64d94cf14" ] } ], "mendeley" : { "formattedCitation" : "(World Health Organization, 2011)", "plainTextFormattedCitation" : "(World Health Organization, 2011)", "previouslyFormattedCitation" : "(World Health Organization, 2011)" }, "properties" : { "noteIndex" : 0 }, "schema" : "https://github.com/citation-style-language/schema/raw/master/csl-citation.json" }</w:instrText>
      </w:r>
      <w:r w:rsidR="00481773">
        <w:fldChar w:fldCharType="separate"/>
      </w:r>
      <w:r w:rsidR="00C55DB9" w:rsidRPr="003603BF">
        <w:rPr>
          <w:noProof/>
        </w:rPr>
        <w:t>(World Health Organization, 2011)</w:t>
      </w:r>
      <w:r w:rsidR="00481773">
        <w:fldChar w:fldCharType="end"/>
      </w:r>
      <w:r w:rsidR="00C55DB9">
        <w:t xml:space="preserve">, which is a reflection of the proportion of the at-risk population that is covered by MDA. </w:t>
      </w:r>
      <w:r>
        <w:t xml:space="preserve"> This means that </w:t>
      </w:r>
      <w:r>
        <w:rPr>
          <w:i/>
        </w:rPr>
        <w:t xml:space="preserve">everybody </w:t>
      </w:r>
      <w:r>
        <w:t>living in the survey area</w:t>
      </w:r>
      <w:r w:rsidR="005C05FA">
        <w:t xml:space="preserve">, regardless of treatment eligibility, is suitable for inclusion in the coverage survey.   </w:t>
      </w:r>
      <w:r w:rsidR="00C55DB9">
        <w:t xml:space="preserve">For example, coverage surveys for onchocerciasis should include children &lt;5 years old, despite the fact that they are ineligible to receive ivermectin.  </w:t>
      </w:r>
    </w:p>
    <w:p w:rsidR="00C55DB9" w:rsidRPr="00E468B5" w:rsidRDefault="00C55DB9" w:rsidP="00BC7097">
      <w:pPr>
        <w:rPr>
          <w:b/>
        </w:rPr>
      </w:pPr>
      <w:r>
        <w:rPr>
          <w:b/>
        </w:rPr>
        <w:t>3.2 SCHISTOSOMIASIS AND SOIL-TRANSMITTED HELMINTHIASES</w:t>
      </w:r>
    </w:p>
    <w:p w:rsidR="00C55DB9" w:rsidRDefault="00C55DB9" w:rsidP="00BC7097">
      <w:r>
        <w:t xml:space="preserve">For schistosomiasis and </w:t>
      </w:r>
      <w:r w:rsidR="002359CA">
        <w:t>soil-transmitted helminthiases (</w:t>
      </w:r>
      <w:r>
        <w:t>STH</w:t>
      </w:r>
      <w:r w:rsidR="002359CA">
        <w:t>)</w:t>
      </w:r>
      <w:r>
        <w:t xml:space="preserve"> the survey population may vary, based on the </w:t>
      </w:r>
      <w:r w:rsidRPr="00E468B5">
        <w:t>treatment priorities</w:t>
      </w:r>
      <w:r>
        <w:t xml:space="preserve"> </w:t>
      </w:r>
      <w:r w:rsidR="0006543F">
        <w:t xml:space="preserve">and goals </w:t>
      </w:r>
      <w:r>
        <w:t>of the national program</w:t>
      </w:r>
      <w:r w:rsidR="002359CA">
        <w:t>me</w:t>
      </w:r>
      <w:r>
        <w:t xml:space="preserve">.  </w:t>
      </w:r>
      <w:r w:rsidR="00333FAA">
        <w:t xml:space="preserve">The </w:t>
      </w:r>
      <w:r>
        <w:t>population</w:t>
      </w:r>
      <w:r w:rsidR="00333FAA">
        <w:t xml:space="preserve"> most commonly</w:t>
      </w:r>
      <w:r>
        <w:t xml:space="preserve"> </w:t>
      </w:r>
      <w:r w:rsidR="00333FAA">
        <w:t xml:space="preserve">targeted for PC </w:t>
      </w:r>
      <w:r w:rsidR="0006543F">
        <w:t xml:space="preserve">treatment </w:t>
      </w:r>
      <w:r>
        <w:t>is school-age children (5-14 years); however</w:t>
      </w:r>
      <w:r w:rsidR="00333FAA">
        <w:t>,</w:t>
      </w:r>
      <w:r>
        <w:t xml:space="preserve"> in some countries preschool-age children</w:t>
      </w:r>
      <w:r w:rsidR="00333FAA">
        <w:t>, women of child-bearing age, or everyone living in high risk areas may also be targeted for PC</w:t>
      </w:r>
      <w:r w:rsidR="0006543F">
        <w:t xml:space="preserve"> treatment</w:t>
      </w:r>
      <w:r w:rsidR="00333FAA">
        <w:t xml:space="preserve">. </w:t>
      </w:r>
      <w:r w:rsidR="003A6EA7">
        <w:t xml:space="preserve"> In areas where </w:t>
      </w:r>
      <w:r w:rsidR="002359CA">
        <w:t xml:space="preserve">lymphatic filariasis </w:t>
      </w:r>
      <w:r w:rsidR="003A6EA7">
        <w:t>is co-endemic, the entire population is automatically treated for STH.  Consequently,</w:t>
      </w:r>
      <w:r>
        <w:t xml:space="preserve"> </w:t>
      </w:r>
      <w:r w:rsidR="003A6EA7">
        <w:t>t</w:t>
      </w:r>
      <w:r w:rsidR="00333FAA">
        <w:t xml:space="preserve">he decision of which survey population to </w:t>
      </w:r>
      <w:r w:rsidR="0006543F">
        <w:t>use</w:t>
      </w:r>
      <w:r w:rsidR="00333FAA">
        <w:t xml:space="preserve"> should be based on the population for which an estimate of PC coverage is desired.   For example, if </w:t>
      </w:r>
      <w:r w:rsidR="0006543F">
        <w:t xml:space="preserve">the national </w:t>
      </w:r>
      <w:r w:rsidR="00F72523">
        <w:t xml:space="preserve">programme </w:t>
      </w:r>
      <w:r w:rsidR="0006543F">
        <w:t xml:space="preserve">is interested in evaluating the coverage of </w:t>
      </w:r>
      <w:r w:rsidR="00333FAA">
        <w:t xml:space="preserve">a new deworming </w:t>
      </w:r>
      <w:r w:rsidR="00F72523">
        <w:t xml:space="preserve">programme </w:t>
      </w:r>
      <w:r w:rsidR="00333FAA">
        <w:t>targeting preschool age children</w:t>
      </w:r>
      <w:r w:rsidR="0006543F">
        <w:t>, then the survey population would be preschool age children (e.g., 1-4 years).</w:t>
      </w:r>
    </w:p>
    <w:p w:rsidR="0006543F" w:rsidRPr="00E468B5" w:rsidRDefault="0006543F" w:rsidP="00BC7097">
      <w:pPr>
        <w:rPr>
          <w:b/>
        </w:rPr>
      </w:pPr>
      <w:r>
        <w:rPr>
          <w:b/>
        </w:rPr>
        <w:t>3.3 INTEGRATED COVERAGE ASSESSMENTS</w:t>
      </w:r>
    </w:p>
    <w:p w:rsidR="0006543F" w:rsidRDefault="0006543F" w:rsidP="0006543F">
      <w:pPr>
        <w:shd w:val="clear" w:color="auto" w:fill="FABF8F" w:themeFill="accent6" w:themeFillTint="99"/>
      </w:pPr>
      <w:r>
        <w:t xml:space="preserve">When a combination of drug packages is delivered to the population (either co-administered or independently administered during the same year) then an integrated coverage </w:t>
      </w:r>
      <w:r w:rsidR="00CD18DE">
        <w:t xml:space="preserve">evaluation </w:t>
      </w:r>
      <w:r>
        <w:t>survey may be the most efficient way to assess the coverage of all relevant NTD drug packages.  For integrated assessments, it is important that the survey population for each drug package evaluated in the survey be clearly defined in advance.  To avoid complications, it is recommended to have no more than two survey populations assessed through a single survey (though multiple drug packages may be assessed within the same survey population).</w:t>
      </w:r>
    </w:p>
    <w:p w:rsidR="0006543F" w:rsidRDefault="0006543F" w:rsidP="0006543F">
      <w:pPr>
        <w:shd w:val="clear" w:color="auto" w:fill="FFFFFF" w:themeFill="background1"/>
      </w:pPr>
    </w:p>
    <w:p w:rsidR="003A6EA7" w:rsidRPr="003A6EA7" w:rsidRDefault="003A6EA7" w:rsidP="0006543F">
      <w:pPr>
        <w:shd w:val="clear" w:color="auto" w:fill="FFFFFF" w:themeFill="background1"/>
        <w:rPr>
          <w:b/>
        </w:rPr>
      </w:pPr>
      <w:r>
        <w:rPr>
          <w:b/>
        </w:rPr>
        <w:t>3.4 TARGET COVERAGE THRESHOLDS</w:t>
      </w:r>
    </w:p>
    <w:p w:rsidR="006676F5" w:rsidRDefault="00FE3642">
      <w:r w:rsidRPr="00A65751">
        <w:t xml:space="preserve">In order to achieve the World Health Organization’s 2020 goals for control and elimination of </w:t>
      </w:r>
      <w:r w:rsidR="0059252D">
        <w:t>the PC-treated</w:t>
      </w:r>
      <w:r>
        <w:t xml:space="preserve"> NTDs</w:t>
      </w:r>
      <w:r w:rsidRPr="00A65751">
        <w:t xml:space="preserve">, </w:t>
      </w:r>
      <w:r>
        <w:t xml:space="preserve">it is important to achieve high levels of sustained </w:t>
      </w:r>
      <w:r w:rsidR="00532A64">
        <w:t>PC coverage</w:t>
      </w:r>
      <w:r>
        <w:t xml:space="preserve"> in the population</w:t>
      </w:r>
      <w:r w:rsidR="008537D7">
        <w:t xml:space="preserve"> where the diseases are endemic</w:t>
      </w:r>
      <w:r>
        <w:t xml:space="preserve">.  </w:t>
      </w:r>
      <w:r w:rsidR="0059252D">
        <w:t>For each of the five NTDs</w:t>
      </w:r>
      <w:r w:rsidR="003A6EA7">
        <w:t>,</w:t>
      </w:r>
      <w:r w:rsidR="0059252D">
        <w:t xml:space="preserve"> the </w:t>
      </w:r>
      <w:r>
        <w:t xml:space="preserve">WHO has defined </w:t>
      </w:r>
      <w:r w:rsidRPr="003A6EA7">
        <w:rPr>
          <w:b/>
        </w:rPr>
        <w:t xml:space="preserve">target </w:t>
      </w:r>
      <w:r w:rsidR="003A6EA7" w:rsidRPr="003A6EA7">
        <w:rPr>
          <w:b/>
        </w:rPr>
        <w:t>coverage</w:t>
      </w:r>
      <w:r w:rsidRPr="003A6EA7">
        <w:rPr>
          <w:b/>
        </w:rPr>
        <w:t xml:space="preserve"> thresholds</w:t>
      </w:r>
      <w:r>
        <w:t xml:space="preserve">, </w:t>
      </w:r>
      <w:r>
        <w:lastRenderedPageBreak/>
        <w:t xml:space="preserve">indicating sufficiently high coverage of the at-risk population for each PC-treated NTD, which are listed in </w:t>
      </w:r>
      <w:r w:rsidRPr="00C16310">
        <w:rPr>
          <w:b/>
        </w:rPr>
        <w:t xml:space="preserve">Table </w:t>
      </w:r>
      <w:r w:rsidR="0006543F" w:rsidRPr="00C16310">
        <w:rPr>
          <w:b/>
        </w:rPr>
        <w:t>2</w:t>
      </w:r>
      <w:r w:rsidRPr="00C16310">
        <w:rPr>
          <w:b/>
        </w:rPr>
        <w:t>.</w:t>
      </w:r>
      <w:r>
        <w:t xml:space="preserve">  </w:t>
      </w:r>
    </w:p>
    <w:p w:rsidR="004D4824" w:rsidRPr="00C16310" w:rsidRDefault="004D4824">
      <w:pPr>
        <w:rPr>
          <w:sz w:val="28"/>
        </w:rPr>
      </w:pPr>
      <w:r w:rsidRPr="00C16310">
        <w:rPr>
          <w:b/>
          <w:bCs/>
          <w:color w:val="4F81BD" w:themeColor="accent1"/>
          <w:szCs w:val="18"/>
        </w:rPr>
        <w:t xml:space="preserve">Table 2 Drug packages for NTD preventive chemotherapy and WHO-defined target </w:t>
      </w:r>
      <w:r w:rsidR="007C15FE" w:rsidRPr="00C16310">
        <w:rPr>
          <w:b/>
          <w:bCs/>
          <w:color w:val="4F81BD" w:themeColor="accent1"/>
          <w:szCs w:val="18"/>
        </w:rPr>
        <w:t xml:space="preserve">coverage </w:t>
      </w:r>
      <w:r w:rsidRPr="00C16310">
        <w:rPr>
          <w:b/>
          <w:bCs/>
          <w:color w:val="4F81BD" w:themeColor="accent1"/>
          <w:szCs w:val="18"/>
        </w:rPr>
        <w:t>thresholds for the survey population</w:t>
      </w:r>
    </w:p>
    <w:tbl>
      <w:tblPr>
        <w:tblStyle w:val="LightShading-Accent1"/>
        <w:tblW w:w="0" w:type="auto"/>
        <w:tblLook w:val="04A0"/>
      </w:tblPr>
      <w:tblGrid>
        <w:gridCol w:w="2255"/>
        <w:gridCol w:w="2443"/>
        <w:gridCol w:w="3600"/>
        <w:gridCol w:w="1278"/>
      </w:tblGrid>
      <w:tr w:rsidR="00203BEA" w:rsidRPr="00A40B9C" w:rsidTr="00203BEA">
        <w:trPr>
          <w:cnfStyle w:val="100000000000"/>
        </w:trPr>
        <w:tc>
          <w:tcPr>
            <w:cnfStyle w:val="001000000000"/>
            <w:tcW w:w="2255" w:type="dxa"/>
          </w:tcPr>
          <w:p w:rsidR="004D4824" w:rsidRPr="00E468B5" w:rsidRDefault="004D4824" w:rsidP="00A40B9C">
            <w:pPr>
              <w:rPr>
                <w:color w:val="auto"/>
              </w:rPr>
            </w:pPr>
            <w:r w:rsidRPr="00E468B5">
              <w:rPr>
                <w:color w:val="auto"/>
              </w:rPr>
              <w:t>Disease</w:t>
            </w:r>
          </w:p>
        </w:tc>
        <w:tc>
          <w:tcPr>
            <w:tcW w:w="2443" w:type="dxa"/>
          </w:tcPr>
          <w:p w:rsidR="004D4824" w:rsidRPr="00E468B5" w:rsidRDefault="004D4824" w:rsidP="00A40B9C">
            <w:pPr>
              <w:cnfStyle w:val="100000000000"/>
              <w:rPr>
                <w:color w:val="auto"/>
              </w:rPr>
            </w:pPr>
            <w:r w:rsidRPr="00E468B5">
              <w:rPr>
                <w:color w:val="auto"/>
              </w:rPr>
              <w:t>Drug Package</w:t>
            </w:r>
          </w:p>
        </w:tc>
        <w:tc>
          <w:tcPr>
            <w:tcW w:w="3600" w:type="dxa"/>
          </w:tcPr>
          <w:p w:rsidR="004D4824" w:rsidRPr="00E468B5" w:rsidRDefault="004D4824" w:rsidP="00A40B9C">
            <w:pPr>
              <w:cnfStyle w:val="100000000000"/>
              <w:rPr>
                <w:color w:val="auto"/>
              </w:rPr>
            </w:pPr>
            <w:r w:rsidRPr="00E468B5">
              <w:rPr>
                <w:color w:val="auto"/>
              </w:rPr>
              <w:t>Survey Population</w:t>
            </w:r>
            <w:r w:rsidRPr="00E468B5">
              <w:rPr>
                <w:color w:val="auto"/>
                <w:vertAlign w:val="superscript"/>
              </w:rPr>
              <w:t>a</w:t>
            </w:r>
          </w:p>
        </w:tc>
        <w:tc>
          <w:tcPr>
            <w:tcW w:w="1278" w:type="dxa"/>
          </w:tcPr>
          <w:p w:rsidR="004D4824" w:rsidRPr="00E468B5" w:rsidRDefault="004D4824" w:rsidP="00A40B9C">
            <w:pPr>
              <w:cnfStyle w:val="100000000000"/>
              <w:rPr>
                <w:color w:val="auto"/>
              </w:rPr>
            </w:pPr>
            <w:r w:rsidRPr="00E468B5">
              <w:rPr>
                <w:color w:val="auto"/>
              </w:rPr>
              <w:t>Target coverage  threshold</w:t>
            </w:r>
            <w:r w:rsidRPr="00E468B5">
              <w:rPr>
                <w:color w:val="auto"/>
                <w:vertAlign w:val="superscript"/>
              </w:rPr>
              <w:t>b</w:t>
            </w:r>
          </w:p>
        </w:tc>
      </w:tr>
      <w:tr w:rsidR="00203BEA" w:rsidRPr="00A40B9C" w:rsidTr="00203BEA">
        <w:trPr>
          <w:cnfStyle w:val="000000100000"/>
        </w:trPr>
        <w:tc>
          <w:tcPr>
            <w:cnfStyle w:val="001000000000"/>
            <w:tcW w:w="2255" w:type="dxa"/>
          </w:tcPr>
          <w:p w:rsidR="004D4824" w:rsidRPr="00E468B5" w:rsidRDefault="004D4824" w:rsidP="006620F4">
            <w:pPr>
              <w:rPr>
                <w:color w:val="auto"/>
              </w:rPr>
            </w:pPr>
            <w:r w:rsidRPr="00E468B5">
              <w:rPr>
                <w:color w:val="auto"/>
              </w:rPr>
              <w:t>Lymphatic filariasis</w:t>
            </w:r>
          </w:p>
        </w:tc>
        <w:tc>
          <w:tcPr>
            <w:tcW w:w="2443" w:type="dxa"/>
          </w:tcPr>
          <w:p w:rsidR="004D4824" w:rsidRPr="00E468B5" w:rsidRDefault="004D4824" w:rsidP="006620F4">
            <w:pPr>
              <w:cnfStyle w:val="000000100000"/>
              <w:rPr>
                <w:color w:val="auto"/>
                <w:lang w:val="es-US"/>
              </w:rPr>
            </w:pPr>
            <w:r w:rsidRPr="00E468B5">
              <w:rPr>
                <w:color w:val="auto"/>
                <w:lang w:val="es-US"/>
              </w:rPr>
              <w:t>Albendazole+ Ivermectin</w:t>
            </w:r>
          </w:p>
          <w:p w:rsidR="004D4824" w:rsidRPr="00E468B5" w:rsidRDefault="004D4824" w:rsidP="006620F4">
            <w:pPr>
              <w:cnfStyle w:val="000000100000"/>
              <w:rPr>
                <w:color w:val="auto"/>
                <w:lang w:val="es-US"/>
              </w:rPr>
            </w:pPr>
            <w:r w:rsidRPr="00E468B5">
              <w:rPr>
                <w:color w:val="auto"/>
                <w:lang w:val="es-US"/>
              </w:rPr>
              <w:t>Albendazole+DEC</w:t>
            </w:r>
            <w:r w:rsidRPr="00E468B5">
              <w:rPr>
                <w:color w:val="auto"/>
                <w:vertAlign w:val="superscript"/>
                <w:lang w:val="es-US"/>
              </w:rPr>
              <w:t>c</w:t>
            </w:r>
          </w:p>
        </w:tc>
        <w:tc>
          <w:tcPr>
            <w:tcW w:w="3600" w:type="dxa"/>
          </w:tcPr>
          <w:p w:rsidR="004D4824" w:rsidRPr="00E468B5" w:rsidRDefault="004D4824" w:rsidP="004D4824">
            <w:pPr>
              <w:cnfStyle w:val="000000100000"/>
              <w:rPr>
                <w:color w:val="auto"/>
              </w:rPr>
            </w:pPr>
            <w:r w:rsidRPr="00E468B5">
              <w:rPr>
                <w:color w:val="auto"/>
              </w:rPr>
              <w:t xml:space="preserve">Everybody living in the survey area (e.g., district) </w:t>
            </w:r>
          </w:p>
        </w:tc>
        <w:tc>
          <w:tcPr>
            <w:tcW w:w="1278" w:type="dxa"/>
          </w:tcPr>
          <w:p w:rsidR="004D4824" w:rsidRPr="00E468B5" w:rsidRDefault="008632D9" w:rsidP="006620F4">
            <w:pPr>
              <w:cnfStyle w:val="000000100000"/>
              <w:rPr>
                <w:color w:val="auto"/>
              </w:rPr>
            </w:pPr>
            <w:r>
              <w:rPr>
                <w:color w:val="auto"/>
                <w:u w:val="single"/>
              </w:rPr>
              <w:t>&gt;</w:t>
            </w:r>
            <w:r w:rsidR="004D4824" w:rsidRPr="00E468B5">
              <w:rPr>
                <w:color w:val="auto"/>
              </w:rPr>
              <w:t>65%</w:t>
            </w:r>
          </w:p>
        </w:tc>
      </w:tr>
      <w:tr w:rsidR="00203BEA" w:rsidRPr="00A40B9C" w:rsidTr="00203BEA">
        <w:tc>
          <w:tcPr>
            <w:cnfStyle w:val="001000000000"/>
            <w:tcW w:w="2255" w:type="dxa"/>
          </w:tcPr>
          <w:p w:rsidR="004D4824" w:rsidRPr="00E468B5" w:rsidRDefault="004D4824" w:rsidP="006620F4">
            <w:pPr>
              <w:rPr>
                <w:color w:val="auto"/>
              </w:rPr>
            </w:pPr>
            <w:r w:rsidRPr="00E468B5">
              <w:rPr>
                <w:color w:val="auto"/>
              </w:rPr>
              <w:t>Onchocerciasis</w:t>
            </w:r>
          </w:p>
        </w:tc>
        <w:tc>
          <w:tcPr>
            <w:tcW w:w="2443" w:type="dxa"/>
          </w:tcPr>
          <w:p w:rsidR="004D4824" w:rsidRPr="00E468B5" w:rsidRDefault="004D4824" w:rsidP="006620F4">
            <w:pPr>
              <w:cnfStyle w:val="000000000000"/>
              <w:rPr>
                <w:color w:val="auto"/>
              </w:rPr>
            </w:pPr>
            <w:r w:rsidRPr="00E468B5">
              <w:rPr>
                <w:color w:val="auto"/>
              </w:rPr>
              <w:t>Ivermectin</w:t>
            </w:r>
          </w:p>
        </w:tc>
        <w:tc>
          <w:tcPr>
            <w:tcW w:w="3600" w:type="dxa"/>
          </w:tcPr>
          <w:p w:rsidR="004D4824" w:rsidRPr="00E468B5" w:rsidRDefault="004D4824" w:rsidP="004D4824">
            <w:pPr>
              <w:cnfStyle w:val="000000000000"/>
              <w:rPr>
                <w:color w:val="auto"/>
              </w:rPr>
            </w:pPr>
            <w:r w:rsidRPr="00E468B5">
              <w:rPr>
                <w:color w:val="auto"/>
              </w:rPr>
              <w:t xml:space="preserve">Everybody living in the survey area (e.g., </w:t>
            </w:r>
            <w:r w:rsidR="008632D9">
              <w:rPr>
                <w:color w:val="auto"/>
              </w:rPr>
              <w:t xml:space="preserve">endemic focus, </w:t>
            </w:r>
            <w:r w:rsidRPr="00E468B5">
              <w:rPr>
                <w:color w:val="auto"/>
              </w:rPr>
              <w:t xml:space="preserve">district) </w:t>
            </w:r>
          </w:p>
        </w:tc>
        <w:tc>
          <w:tcPr>
            <w:tcW w:w="1278" w:type="dxa"/>
          </w:tcPr>
          <w:p w:rsidR="004D4824" w:rsidRPr="008632D9" w:rsidRDefault="008632D9" w:rsidP="006620F4">
            <w:pPr>
              <w:cnfStyle w:val="000000000000"/>
              <w:rPr>
                <w:color w:val="auto"/>
                <w:vertAlign w:val="superscript"/>
              </w:rPr>
            </w:pPr>
            <w:r>
              <w:rPr>
                <w:color w:val="auto"/>
                <w:u w:val="single"/>
              </w:rPr>
              <w:t>&gt;</w:t>
            </w:r>
            <w:r w:rsidR="004D4824" w:rsidRPr="00E468B5">
              <w:rPr>
                <w:color w:val="auto"/>
              </w:rPr>
              <w:t>80%</w:t>
            </w:r>
            <w:r>
              <w:rPr>
                <w:color w:val="auto"/>
                <w:vertAlign w:val="superscript"/>
              </w:rPr>
              <w:t>d</w:t>
            </w:r>
          </w:p>
        </w:tc>
      </w:tr>
      <w:tr w:rsidR="00203BEA" w:rsidRPr="00A40B9C" w:rsidTr="00203BEA">
        <w:trPr>
          <w:cnfStyle w:val="000000100000"/>
        </w:trPr>
        <w:tc>
          <w:tcPr>
            <w:cnfStyle w:val="001000000000"/>
            <w:tcW w:w="2255" w:type="dxa"/>
          </w:tcPr>
          <w:p w:rsidR="004D4824" w:rsidRPr="00E468B5" w:rsidRDefault="004D4824" w:rsidP="006620F4">
            <w:pPr>
              <w:rPr>
                <w:color w:val="auto"/>
              </w:rPr>
            </w:pPr>
            <w:r w:rsidRPr="00E468B5">
              <w:rPr>
                <w:color w:val="auto"/>
              </w:rPr>
              <w:t>Schistosomiasis</w:t>
            </w:r>
          </w:p>
        </w:tc>
        <w:tc>
          <w:tcPr>
            <w:tcW w:w="2443" w:type="dxa"/>
          </w:tcPr>
          <w:p w:rsidR="004D4824" w:rsidRPr="00E468B5" w:rsidRDefault="004D4824" w:rsidP="006620F4">
            <w:pPr>
              <w:cnfStyle w:val="000000100000"/>
              <w:rPr>
                <w:color w:val="auto"/>
              </w:rPr>
            </w:pPr>
            <w:r w:rsidRPr="00E468B5">
              <w:rPr>
                <w:color w:val="auto"/>
              </w:rPr>
              <w:t>Praziquantel</w:t>
            </w:r>
          </w:p>
        </w:tc>
        <w:tc>
          <w:tcPr>
            <w:tcW w:w="3600" w:type="dxa"/>
          </w:tcPr>
          <w:p w:rsidR="004D4824" w:rsidRPr="00C16310" w:rsidRDefault="004D4824" w:rsidP="006620F4">
            <w:pPr>
              <w:cnfStyle w:val="000000100000"/>
              <w:rPr>
                <w:color w:val="auto"/>
              </w:rPr>
            </w:pPr>
            <w:r w:rsidRPr="00C16310">
              <w:rPr>
                <w:color w:val="auto"/>
              </w:rPr>
              <w:t>The survey population may vary, based on national treatment priorities and could include one or more of the following groups</w:t>
            </w:r>
            <w:r w:rsidR="00856BA1" w:rsidRPr="00C16310">
              <w:rPr>
                <w:color w:val="auto"/>
                <w:vertAlign w:val="superscript"/>
              </w:rPr>
              <w:t>f</w:t>
            </w:r>
            <w:r w:rsidRPr="00C16310">
              <w:rPr>
                <w:color w:val="auto"/>
              </w:rPr>
              <w:t>:</w:t>
            </w:r>
          </w:p>
          <w:p w:rsidR="004D4824" w:rsidRPr="00C16310" w:rsidRDefault="004D4824" w:rsidP="004D4824">
            <w:pPr>
              <w:pStyle w:val="ListParagraph"/>
              <w:numPr>
                <w:ilvl w:val="0"/>
                <w:numId w:val="32"/>
              </w:numPr>
              <w:cnfStyle w:val="000000100000"/>
              <w:rPr>
                <w:color w:val="auto"/>
              </w:rPr>
            </w:pPr>
            <w:r w:rsidRPr="00C16310">
              <w:rPr>
                <w:color w:val="auto"/>
              </w:rPr>
              <w:t>School age children</w:t>
            </w:r>
            <w:r w:rsidR="002359CA">
              <w:rPr>
                <w:color w:val="auto"/>
              </w:rPr>
              <w:t xml:space="preserve"> </w:t>
            </w:r>
            <w:r w:rsidRPr="00C16310">
              <w:rPr>
                <w:color w:val="auto"/>
              </w:rPr>
              <w:t>(5-14 years)</w:t>
            </w:r>
          </w:p>
          <w:p w:rsidR="004D4824" w:rsidRPr="00C16310" w:rsidRDefault="004D4824" w:rsidP="004D4824">
            <w:pPr>
              <w:pStyle w:val="ListParagraph"/>
              <w:numPr>
                <w:ilvl w:val="0"/>
                <w:numId w:val="32"/>
              </w:numPr>
              <w:cnfStyle w:val="000000100000"/>
              <w:rPr>
                <w:color w:val="auto"/>
              </w:rPr>
            </w:pPr>
            <w:r w:rsidRPr="00C16310">
              <w:rPr>
                <w:color w:val="auto"/>
              </w:rPr>
              <w:t>High risk adults</w:t>
            </w:r>
          </w:p>
        </w:tc>
        <w:tc>
          <w:tcPr>
            <w:tcW w:w="1278" w:type="dxa"/>
          </w:tcPr>
          <w:p w:rsidR="004D4824" w:rsidRPr="00E468B5" w:rsidRDefault="004D4824" w:rsidP="008632D9">
            <w:pPr>
              <w:cnfStyle w:val="000000100000"/>
              <w:rPr>
                <w:color w:val="auto"/>
                <w:vertAlign w:val="superscript"/>
              </w:rPr>
            </w:pPr>
            <w:r w:rsidRPr="00E468B5">
              <w:rPr>
                <w:color w:val="auto"/>
              </w:rPr>
              <w:t>75%</w:t>
            </w:r>
            <w:r w:rsidRPr="00E468B5">
              <w:rPr>
                <w:color w:val="auto"/>
                <w:vertAlign w:val="superscript"/>
              </w:rPr>
              <w:t xml:space="preserve"> </w:t>
            </w:r>
            <w:r w:rsidR="008632D9">
              <w:rPr>
                <w:color w:val="auto"/>
                <w:vertAlign w:val="superscript"/>
              </w:rPr>
              <w:t>e</w:t>
            </w:r>
          </w:p>
        </w:tc>
      </w:tr>
      <w:tr w:rsidR="00203BEA" w:rsidRPr="00A40B9C" w:rsidTr="00203BEA">
        <w:tc>
          <w:tcPr>
            <w:cnfStyle w:val="001000000000"/>
            <w:tcW w:w="2255" w:type="dxa"/>
          </w:tcPr>
          <w:p w:rsidR="004D4824" w:rsidRPr="00E468B5" w:rsidRDefault="004D4824" w:rsidP="006620F4">
            <w:pPr>
              <w:rPr>
                <w:color w:val="auto"/>
              </w:rPr>
            </w:pPr>
            <w:r w:rsidRPr="00E468B5">
              <w:rPr>
                <w:color w:val="auto"/>
              </w:rPr>
              <w:t>Soil-transmitted helminthiasis (STH)</w:t>
            </w:r>
          </w:p>
        </w:tc>
        <w:tc>
          <w:tcPr>
            <w:tcW w:w="2443" w:type="dxa"/>
          </w:tcPr>
          <w:p w:rsidR="004D4824" w:rsidRPr="00E468B5" w:rsidRDefault="004D4824" w:rsidP="006620F4">
            <w:pPr>
              <w:cnfStyle w:val="000000000000"/>
              <w:rPr>
                <w:color w:val="auto"/>
              </w:rPr>
            </w:pPr>
            <w:r w:rsidRPr="00E468B5">
              <w:rPr>
                <w:color w:val="auto"/>
              </w:rPr>
              <w:t>Albendazole/ Mebendazole</w:t>
            </w:r>
          </w:p>
        </w:tc>
        <w:tc>
          <w:tcPr>
            <w:tcW w:w="3600" w:type="dxa"/>
          </w:tcPr>
          <w:p w:rsidR="004D4824" w:rsidRPr="00C16310" w:rsidRDefault="004D4824" w:rsidP="006620F4">
            <w:pPr>
              <w:cnfStyle w:val="000000000000"/>
              <w:rPr>
                <w:color w:val="auto"/>
              </w:rPr>
            </w:pPr>
            <w:r w:rsidRPr="00C16310">
              <w:rPr>
                <w:color w:val="auto"/>
              </w:rPr>
              <w:t>School age children (5-14 years)</w:t>
            </w:r>
          </w:p>
          <w:p w:rsidR="004D4824" w:rsidRPr="00C16310" w:rsidRDefault="004D4824" w:rsidP="006620F4">
            <w:pPr>
              <w:cnfStyle w:val="000000000000"/>
              <w:rPr>
                <w:color w:val="auto"/>
              </w:rPr>
            </w:pPr>
            <w:r w:rsidRPr="00C16310">
              <w:rPr>
                <w:color w:val="auto"/>
              </w:rPr>
              <w:t>The survey population may vary, based on national treatment priorities and could include one or more of the following groups:</w:t>
            </w:r>
          </w:p>
          <w:p w:rsidR="004D4824" w:rsidRPr="00C16310" w:rsidRDefault="008632D9" w:rsidP="004D4824">
            <w:pPr>
              <w:pStyle w:val="ListParagraph"/>
              <w:numPr>
                <w:ilvl w:val="0"/>
                <w:numId w:val="32"/>
              </w:numPr>
              <w:cnfStyle w:val="000000000000"/>
              <w:rPr>
                <w:color w:val="auto"/>
              </w:rPr>
            </w:pPr>
            <w:r w:rsidRPr="00C16310">
              <w:rPr>
                <w:color w:val="auto"/>
              </w:rPr>
              <w:t>Preschool age children (1-4</w:t>
            </w:r>
            <w:r w:rsidR="004D4824" w:rsidRPr="00C16310">
              <w:rPr>
                <w:color w:val="auto"/>
              </w:rPr>
              <w:t xml:space="preserve"> years)</w:t>
            </w:r>
          </w:p>
          <w:p w:rsidR="004D4824" w:rsidRPr="00C16310" w:rsidRDefault="004D4824" w:rsidP="004D4824">
            <w:pPr>
              <w:pStyle w:val="ListParagraph"/>
              <w:numPr>
                <w:ilvl w:val="0"/>
                <w:numId w:val="32"/>
              </w:numPr>
              <w:cnfStyle w:val="000000000000"/>
              <w:rPr>
                <w:color w:val="auto"/>
              </w:rPr>
            </w:pPr>
            <w:r w:rsidRPr="00C16310">
              <w:rPr>
                <w:color w:val="auto"/>
              </w:rPr>
              <w:t>School age children</w:t>
            </w:r>
            <w:r w:rsidR="002359CA">
              <w:rPr>
                <w:color w:val="auto"/>
              </w:rPr>
              <w:t xml:space="preserve"> </w:t>
            </w:r>
            <w:r w:rsidRPr="00C16310">
              <w:rPr>
                <w:color w:val="auto"/>
              </w:rPr>
              <w:t>(5-14 years)</w:t>
            </w:r>
          </w:p>
          <w:p w:rsidR="004D4824" w:rsidRPr="00C16310" w:rsidRDefault="004D4824" w:rsidP="004D4824">
            <w:pPr>
              <w:pStyle w:val="ListParagraph"/>
              <w:numPr>
                <w:ilvl w:val="0"/>
                <w:numId w:val="32"/>
              </w:numPr>
              <w:cnfStyle w:val="000000000000"/>
              <w:rPr>
                <w:color w:val="auto"/>
              </w:rPr>
            </w:pPr>
            <w:r w:rsidRPr="00C16310">
              <w:rPr>
                <w:color w:val="auto"/>
              </w:rPr>
              <w:t>Women of child-bearing age</w:t>
            </w:r>
          </w:p>
          <w:p w:rsidR="008632D9" w:rsidRPr="00C16310" w:rsidRDefault="008632D9" w:rsidP="004D4824">
            <w:pPr>
              <w:pStyle w:val="ListParagraph"/>
              <w:numPr>
                <w:ilvl w:val="0"/>
                <w:numId w:val="32"/>
              </w:numPr>
              <w:cnfStyle w:val="000000000000"/>
              <w:rPr>
                <w:color w:val="auto"/>
              </w:rPr>
            </w:pPr>
            <w:r w:rsidRPr="00C16310">
              <w:rPr>
                <w:color w:val="auto"/>
              </w:rPr>
              <w:t>Everybody living in the survey area at the time of MDA</w:t>
            </w:r>
          </w:p>
        </w:tc>
        <w:tc>
          <w:tcPr>
            <w:tcW w:w="1278" w:type="dxa"/>
          </w:tcPr>
          <w:p w:rsidR="004D4824" w:rsidRPr="00E468B5" w:rsidRDefault="004D4824" w:rsidP="008632D9">
            <w:pPr>
              <w:cnfStyle w:val="000000000000"/>
              <w:rPr>
                <w:color w:val="auto"/>
              </w:rPr>
            </w:pPr>
            <w:r w:rsidRPr="00E468B5">
              <w:rPr>
                <w:color w:val="auto"/>
              </w:rPr>
              <w:t>75%</w:t>
            </w:r>
            <w:r w:rsidRPr="00E468B5">
              <w:rPr>
                <w:color w:val="auto"/>
                <w:vertAlign w:val="superscript"/>
              </w:rPr>
              <w:t xml:space="preserve"> </w:t>
            </w:r>
            <w:r w:rsidR="008632D9">
              <w:rPr>
                <w:color w:val="auto"/>
                <w:vertAlign w:val="superscript"/>
              </w:rPr>
              <w:t>e</w:t>
            </w:r>
          </w:p>
        </w:tc>
      </w:tr>
      <w:tr w:rsidR="00203BEA" w:rsidRPr="00A40B9C" w:rsidTr="00203BEA">
        <w:trPr>
          <w:cnfStyle w:val="000000100000"/>
        </w:trPr>
        <w:tc>
          <w:tcPr>
            <w:cnfStyle w:val="001000000000"/>
            <w:tcW w:w="2255" w:type="dxa"/>
          </w:tcPr>
          <w:p w:rsidR="004D4824" w:rsidRPr="00E468B5" w:rsidRDefault="004D4824" w:rsidP="006620F4">
            <w:pPr>
              <w:rPr>
                <w:color w:val="auto"/>
              </w:rPr>
            </w:pPr>
            <w:r w:rsidRPr="00E468B5">
              <w:rPr>
                <w:color w:val="auto"/>
              </w:rPr>
              <w:t>Trachoma</w:t>
            </w:r>
          </w:p>
        </w:tc>
        <w:tc>
          <w:tcPr>
            <w:tcW w:w="2443" w:type="dxa"/>
          </w:tcPr>
          <w:p w:rsidR="004D4824" w:rsidRPr="00E468B5" w:rsidRDefault="004D4824" w:rsidP="006620F4">
            <w:pPr>
              <w:cnfStyle w:val="000000100000"/>
              <w:rPr>
                <w:color w:val="auto"/>
              </w:rPr>
            </w:pPr>
            <w:r w:rsidRPr="00E468B5">
              <w:rPr>
                <w:color w:val="auto"/>
              </w:rPr>
              <w:t>Tetracycline ointment (&lt;6mos)</w:t>
            </w:r>
          </w:p>
          <w:p w:rsidR="004D4824" w:rsidRPr="00E468B5" w:rsidRDefault="004D4824" w:rsidP="006620F4">
            <w:pPr>
              <w:cnfStyle w:val="000000100000"/>
              <w:rPr>
                <w:color w:val="auto"/>
              </w:rPr>
            </w:pPr>
            <w:r w:rsidRPr="00E468B5">
              <w:rPr>
                <w:color w:val="auto"/>
              </w:rPr>
              <w:t>Azithromycin (</w:t>
            </w:r>
            <w:r w:rsidRPr="00E468B5">
              <w:rPr>
                <w:color w:val="auto"/>
                <w:u w:val="single"/>
              </w:rPr>
              <w:t>&gt;</w:t>
            </w:r>
            <w:r w:rsidRPr="00E468B5">
              <w:rPr>
                <w:color w:val="auto"/>
              </w:rPr>
              <w:t xml:space="preserve"> 6mos)</w:t>
            </w:r>
          </w:p>
          <w:p w:rsidR="004D4824" w:rsidRPr="00E468B5" w:rsidRDefault="004D4824" w:rsidP="006620F4">
            <w:pPr>
              <w:cnfStyle w:val="000000100000"/>
              <w:rPr>
                <w:color w:val="auto"/>
              </w:rPr>
            </w:pPr>
          </w:p>
        </w:tc>
        <w:tc>
          <w:tcPr>
            <w:tcW w:w="3600" w:type="dxa"/>
          </w:tcPr>
          <w:p w:rsidR="004D4824" w:rsidRPr="00E468B5" w:rsidRDefault="004D4824" w:rsidP="004D4824">
            <w:pPr>
              <w:cnfStyle w:val="000000100000"/>
              <w:rPr>
                <w:color w:val="auto"/>
              </w:rPr>
            </w:pPr>
            <w:r w:rsidRPr="00E468B5">
              <w:rPr>
                <w:color w:val="auto"/>
              </w:rPr>
              <w:t xml:space="preserve">Everybody living in the survey area (e.g., district) </w:t>
            </w:r>
          </w:p>
        </w:tc>
        <w:tc>
          <w:tcPr>
            <w:tcW w:w="1278" w:type="dxa"/>
          </w:tcPr>
          <w:p w:rsidR="004D4824" w:rsidRPr="00E468B5" w:rsidRDefault="004D4824" w:rsidP="006620F4">
            <w:pPr>
              <w:cnfStyle w:val="000000100000"/>
              <w:rPr>
                <w:color w:val="auto"/>
              </w:rPr>
            </w:pPr>
            <w:r w:rsidRPr="00E468B5">
              <w:rPr>
                <w:color w:val="auto"/>
              </w:rPr>
              <w:t>80%</w:t>
            </w:r>
          </w:p>
        </w:tc>
      </w:tr>
    </w:tbl>
    <w:p w:rsidR="004D4824" w:rsidRDefault="004D4824" w:rsidP="004D4824">
      <w:pPr>
        <w:spacing w:after="0"/>
      </w:pPr>
      <w:r>
        <w:rPr>
          <w:vertAlign w:val="superscript"/>
        </w:rPr>
        <w:t>a</w:t>
      </w:r>
      <w:r>
        <w:t xml:space="preserve">This corresponds to the population </w:t>
      </w:r>
      <w:r w:rsidR="008632D9">
        <w:t xml:space="preserve">of interest for the coverage survey and </w:t>
      </w:r>
      <w:r>
        <w:t>that should be eligible for inclusion; the population for which an estimate of preventive chemotherapy coverage is desired</w:t>
      </w:r>
    </w:p>
    <w:p w:rsidR="004D4824" w:rsidRDefault="004D4824" w:rsidP="004D4824">
      <w:pPr>
        <w:spacing w:after="0"/>
      </w:pPr>
      <w:r>
        <w:rPr>
          <w:vertAlign w:val="superscript"/>
        </w:rPr>
        <w:t>b</w:t>
      </w:r>
      <w:r>
        <w:t>These correspond to the target ‘</w:t>
      </w:r>
      <w:r w:rsidR="00C55E53">
        <w:t>epidemiological</w:t>
      </w:r>
      <w:r>
        <w:t xml:space="preserve"> coverage’ threshold of the population</w:t>
      </w:r>
    </w:p>
    <w:p w:rsidR="004D4824" w:rsidRDefault="004D4824" w:rsidP="00E468B5">
      <w:pPr>
        <w:spacing w:after="0"/>
      </w:pPr>
      <w:r>
        <w:rPr>
          <w:vertAlign w:val="superscript"/>
        </w:rPr>
        <w:t>c</w:t>
      </w:r>
      <w:r w:rsidRPr="00E468B5">
        <w:t>Diethylcarbamazine (DEC)</w:t>
      </w:r>
    </w:p>
    <w:p w:rsidR="008632D9" w:rsidRPr="008632D9" w:rsidRDefault="008632D9" w:rsidP="00E468B5">
      <w:pPr>
        <w:spacing w:after="0"/>
      </w:pPr>
      <w:r>
        <w:rPr>
          <w:vertAlign w:val="superscript"/>
        </w:rPr>
        <w:t>d</w:t>
      </w:r>
      <w:r>
        <w:t>This threshold applies when the goal is elimination of ocular morbidity caused by onchocerciasis</w:t>
      </w:r>
    </w:p>
    <w:p w:rsidR="004D4824" w:rsidRPr="00FF73C8" w:rsidRDefault="008632D9" w:rsidP="004D4824">
      <w:pPr>
        <w:spacing w:after="0"/>
      </w:pPr>
      <w:r>
        <w:rPr>
          <w:vertAlign w:val="superscript"/>
        </w:rPr>
        <w:t>e</w:t>
      </w:r>
      <w:r w:rsidR="004D4824">
        <w:t xml:space="preserve">WHO specifies a target coverage threshold of 75% for school age children </w:t>
      </w:r>
    </w:p>
    <w:p w:rsidR="0018377D" w:rsidRDefault="00856BA1">
      <w:pPr>
        <w:rPr>
          <w:b/>
          <w:bCs/>
          <w:color w:val="4F81BD" w:themeColor="accent1"/>
          <w:sz w:val="18"/>
          <w:szCs w:val="18"/>
        </w:rPr>
      </w:pPr>
      <w:r w:rsidRPr="00856BA1">
        <w:rPr>
          <w:vertAlign w:val="superscript"/>
        </w:rPr>
        <w:t>f</w:t>
      </w:r>
      <w:r w:rsidRPr="00856BA1">
        <w:t xml:space="preserve">Preschool age children are currently ineligible to receive </w:t>
      </w:r>
      <w:r>
        <w:t>P</w:t>
      </w:r>
      <w:r w:rsidRPr="00856BA1">
        <w:t>raziquantel</w:t>
      </w:r>
      <w:r w:rsidR="00D15AE9">
        <w:t xml:space="preserve"> through MDA</w:t>
      </w:r>
      <w:r w:rsidR="0018377D">
        <w:rPr>
          <w:b/>
          <w:bCs/>
          <w:color w:val="4F81BD" w:themeColor="accent1"/>
          <w:sz w:val="18"/>
          <w:szCs w:val="18"/>
        </w:rPr>
        <w:br w:type="page"/>
      </w:r>
    </w:p>
    <w:p w:rsidR="00E259CF" w:rsidRPr="00E259CF" w:rsidRDefault="00E259CF" w:rsidP="00823834">
      <w:pPr>
        <w:spacing w:after="0"/>
        <w:ind w:left="-540"/>
        <w:rPr>
          <w:b/>
          <w:bCs/>
          <w:i/>
        </w:rPr>
      </w:pPr>
    </w:p>
    <w:p w:rsidR="00530704" w:rsidRPr="00530704" w:rsidRDefault="00F75127" w:rsidP="0059252D">
      <w:pPr>
        <w:rPr>
          <w:b/>
          <w:sz w:val="24"/>
        </w:rPr>
      </w:pPr>
      <w:r>
        <w:rPr>
          <w:b/>
          <w:sz w:val="24"/>
        </w:rPr>
        <w:t>3.5  DETERMINING THE EXPECTED SURVEY POPULATION PER HOU</w:t>
      </w:r>
      <w:r w:rsidR="0034452C">
        <w:rPr>
          <w:b/>
          <w:sz w:val="24"/>
        </w:rPr>
        <w:t>S</w:t>
      </w:r>
      <w:r>
        <w:rPr>
          <w:b/>
          <w:sz w:val="24"/>
        </w:rPr>
        <w:t xml:space="preserve">EHOLD </w:t>
      </w:r>
    </w:p>
    <w:p w:rsidR="00F5210A" w:rsidRDefault="00530704" w:rsidP="00B16118">
      <w:r>
        <w:t xml:space="preserve">Once </w:t>
      </w:r>
      <w:r w:rsidR="002863DC">
        <w:t xml:space="preserve">a </w:t>
      </w:r>
      <w:r w:rsidR="00803E11">
        <w:t>survey population</w:t>
      </w:r>
      <w:r>
        <w:t xml:space="preserve"> is well-defined, it is necessary to determine </w:t>
      </w:r>
      <w:r w:rsidR="00F5210A">
        <w:t xml:space="preserve">how many individuals in the </w:t>
      </w:r>
      <w:r w:rsidR="00803E11">
        <w:t>survey population</w:t>
      </w:r>
      <w:r w:rsidR="00F5210A">
        <w:t xml:space="preserve"> are e</w:t>
      </w:r>
      <w:r w:rsidR="00F5210A" w:rsidRPr="002305F1">
        <w:t xml:space="preserve">xpected </w:t>
      </w:r>
      <w:r w:rsidR="00F5210A">
        <w:t xml:space="preserve">to be living in each household, on average.  </w:t>
      </w:r>
      <w:r>
        <w:t xml:space="preserve"> </w:t>
      </w:r>
      <w:r w:rsidR="00F5210A">
        <w:t xml:space="preserve">If the </w:t>
      </w:r>
      <w:r w:rsidR="00803E11">
        <w:t>survey population</w:t>
      </w:r>
      <w:r w:rsidR="00F5210A">
        <w:t xml:space="preserve"> is equivalent to the entire population (e.g., for lymphatic filariasis</w:t>
      </w:r>
      <w:r w:rsidR="00E93B52">
        <w:t>, onchocerciasis and trachoma</w:t>
      </w:r>
      <w:r w:rsidR="00F5210A">
        <w:t>)</w:t>
      </w:r>
      <w:r w:rsidR="002863DC">
        <w:t>,</w:t>
      </w:r>
      <w:r w:rsidR="00F5210A">
        <w:t xml:space="preserve"> this is the same as </w:t>
      </w:r>
      <w:r w:rsidR="002863DC">
        <w:t xml:space="preserve">establishing </w:t>
      </w:r>
      <w:r w:rsidR="00F5210A">
        <w:t xml:space="preserve">the average household size.  When the </w:t>
      </w:r>
      <w:r w:rsidR="00803E11">
        <w:t>survey population</w:t>
      </w:r>
      <w:r w:rsidR="00F5210A">
        <w:t xml:space="preserve"> is a subset of the total population (e.g. preschool children </w:t>
      </w:r>
      <w:r w:rsidR="00826549">
        <w:t xml:space="preserve">aged </w:t>
      </w:r>
      <w:r w:rsidR="00F5210A">
        <w:t>1-4 years)</w:t>
      </w:r>
      <w:r w:rsidR="002863DC">
        <w:t>,</w:t>
      </w:r>
      <w:r w:rsidR="00F5210A">
        <w:t xml:space="preserve"> it will be necessary to get information o</w:t>
      </w:r>
      <w:r w:rsidR="00826549">
        <w:t>n</w:t>
      </w:r>
      <w:r w:rsidR="00F5210A">
        <w:t xml:space="preserve"> the population structure by age group</w:t>
      </w:r>
      <w:r w:rsidR="002863DC">
        <w:t>.  Suc</w:t>
      </w:r>
      <w:r w:rsidR="00B31598">
        <w:t>h</w:t>
      </w:r>
      <w:r w:rsidR="002863DC">
        <w:t xml:space="preserve"> information is </w:t>
      </w:r>
      <w:r w:rsidR="00F5210A">
        <w:t xml:space="preserve">typically available from the most recent census or </w:t>
      </w:r>
      <w:r w:rsidR="002359CA">
        <w:t>Demographic and Health Survey (DHS)</w:t>
      </w:r>
      <w:r w:rsidR="002863DC">
        <w:t xml:space="preserve">.  </w:t>
      </w:r>
      <w:r w:rsidR="00F5210A">
        <w:t xml:space="preserve"> </w:t>
      </w:r>
      <w:r w:rsidR="002863DC">
        <w:t>A</w:t>
      </w:r>
      <w:r w:rsidR="00F5210A">
        <w:t xml:space="preserve">dditional calculations may be necessary if the age group reported </w:t>
      </w:r>
      <w:r w:rsidR="00E93B52">
        <w:t xml:space="preserve">in the census </w:t>
      </w:r>
      <w:r w:rsidR="00F5210A">
        <w:t>does</w:t>
      </w:r>
      <w:r w:rsidR="00E66F25">
        <w:t xml:space="preserve"> no</w:t>
      </w:r>
      <w:r w:rsidR="00F5210A">
        <w:t>t correspond to the coverage survey population.  In general, the calculations for doing this are as follows:</w:t>
      </w:r>
    </w:p>
    <w:tbl>
      <w:tblPr>
        <w:tblW w:w="0" w:type="auto"/>
        <w:tblInd w:w="108" w:type="dxa"/>
        <w:tblLook w:val="04A0"/>
      </w:tblPr>
      <w:tblGrid>
        <w:gridCol w:w="9468"/>
      </w:tblGrid>
      <w:tr w:rsidR="00621CE3" w:rsidRPr="009976A9" w:rsidTr="003A383A">
        <w:trPr>
          <w:trHeight w:val="306"/>
        </w:trPr>
        <w:tc>
          <w:tcPr>
            <w:tcW w:w="9468" w:type="dxa"/>
            <w:vAlign w:val="center"/>
          </w:tcPr>
          <w:p w:rsidR="00621CE3" w:rsidRPr="00F711ED" w:rsidRDefault="00621CE3" w:rsidP="003A383A">
            <w:pPr>
              <w:spacing w:before="240" w:after="0" w:line="240" w:lineRule="auto"/>
              <w:rPr>
                <w:rFonts w:ascii="Cambria Math" w:hAnsi="Cambria Math"/>
                <w:i/>
              </w:rPr>
            </w:pPr>
            <w:r w:rsidRPr="0063750A">
              <w:rPr>
                <w:rFonts w:ascii="Cambria Math" w:hAnsi="Cambria Math"/>
                <w:i/>
              </w:rPr>
              <w:t xml:space="preserve">Expected # </w:t>
            </w:r>
            <w:r>
              <w:rPr>
                <w:rFonts w:ascii="Cambria Math" w:hAnsi="Cambria Math"/>
                <w:i/>
              </w:rPr>
              <w:t xml:space="preserve">of </w:t>
            </w:r>
            <w:r w:rsidRPr="0063750A">
              <w:rPr>
                <w:rFonts w:ascii="Cambria Math" w:hAnsi="Cambria Math"/>
                <w:i/>
              </w:rPr>
              <w:t>people in coverage pop</w:t>
            </w:r>
            <w:r>
              <w:rPr>
                <w:rFonts w:ascii="Cambria Math" w:hAnsi="Cambria Math"/>
                <w:i/>
              </w:rPr>
              <w:t>.</w:t>
            </w:r>
            <w:r w:rsidRPr="0063750A">
              <w:rPr>
                <w:rFonts w:ascii="Cambria Math" w:hAnsi="Cambria Math"/>
                <w:i/>
              </w:rPr>
              <w:t xml:space="preserve"> per HH</w:t>
            </w:r>
            <w:r>
              <w:rPr>
                <w:rFonts w:ascii="Cambria Math" w:hAnsi="Cambria Math"/>
                <w:i/>
              </w:rPr>
              <w:t xml:space="preserve"> </w:t>
            </w:r>
            <w:r w:rsidRPr="0063750A">
              <w:rPr>
                <w:rFonts w:ascii="Cambria Math" w:hAnsi="Cambria Math"/>
                <w:i/>
              </w:rPr>
              <w:t>=</w:t>
            </w:r>
          </w:p>
        </w:tc>
      </w:tr>
      <w:tr w:rsidR="00621CE3" w:rsidRPr="009976A9" w:rsidTr="003A383A">
        <w:tc>
          <w:tcPr>
            <w:tcW w:w="9468" w:type="dxa"/>
            <w:vAlign w:val="center"/>
          </w:tcPr>
          <w:p w:rsidR="00621CE3" w:rsidRDefault="00621CE3" w:rsidP="003A383A">
            <w:pPr>
              <w:pStyle w:val="ListParagraph"/>
              <w:spacing w:before="240" w:after="0" w:line="240" w:lineRule="auto"/>
              <w:ind w:left="0"/>
              <w:jc w:val="right"/>
              <w:rPr>
                <w:rFonts w:ascii="Cambria Math" w:hAnsi="Cambria Math"/>
                <w:i/>
              </w:rPr>
            </w:pPr>
            <w:r>
              <w:rPr>
                <w:rFonts w:ascii="Cambria Math" w:hAnsi="Cambria Math"/>
                <w:i/>
              </w:rPr>
              <w:t>(</w:t>
            </w:r>
            <w:r w:rsidRPr="0063750A">
              <w:rPr>
                <w:rFonts w:ascii="Cambria Math" w:hAnsi="Cambria Math"/>
                <w:i/>
              </w:rPr>
              <w:t>% pop. in age group</w:t>
            </w:r>
            <w:r>
              <w:rPr>
                <w:rFonts w:ascii="Cambria Math" w:hAnsi="Cambria Math"/>
                <w:i/>
              </w:rPr>
              <w:t>) x (</w:t>
            </w:r>
            <w:r w:rsidRPr="0063750A">
              <w:rPr>
                <w:rFonts w:ascii="Cambria Math" w:hAnsi="Cambria Math"/>
                <w:i/>
              </w:rPr>
              <w:t>fraction age group in coverage pop.</w:t>
            </w:r>
            <w:r>
              <w:rPr>
                <w:rFonts w:ascii="Cambria Math" w:hAnsi="Cambria Math"/>
                <w:i/>
              </w:rPr>
              <w:t>) x (</w:t>
            </w:r>
            <w:r w:rsidRPr="0063750A">
              <w:rPr>
                <w:rFonts w:ascii="Cambria Math" w:hAnsi="Cambria Math"/>
                <w:i/>
              </w:rPr>
              <w:t>average HH size</w:t>
            </w:r>
            <w:r>
              <w:rPr>
                <w:rFonts w:ascii="Cambria Math" w:hAnsi="Cambria Math"/>
                <w:i/>
              </w:rPr>
              <w:t>)</w:t>
            </w:r>
          </w:p>
        </w:tc>
      </w:tr>
    </w:tbl>
    <w:p w:rsidR="00F5210A" w:rsidRDefault="00F5210A" w:rsidP="00530704">
      <w:pPr>
        <w:pStyle w:val="ListParagraph"/>
      </w:pPr>
    </w:p>
    <w:p w:rsidR="00F5210A" w:rsidRDefault="00F5210A" w:rsidP="00F5210A">
      <w:pPr>
        <w:pStyle w:val="ListParagraph"/>
        <w:rPr>
          <w:b/>
        </w:rPr>
      </w:pPr>
      <w:r>
        <w:rPr>
          <w:b/>
        </w:rPr>
        <w:t>Example:</w:t>
      </w:r>
    </w:p>
    <w:p w:rsidR="00F5210A" w:rsidRDefault="00F5210A" w:rsidP="00F5210A">
      <w:pPr>
        <w:pStyle w:val="ListParagraph"/>
      </w:pPr>
      <w:r>
        <w:t xml:space="preserve">Suppose the </w:t>
      </w:r>
      <w:r w:rsidR="00803E11">
        <w:t>survey population</w:t>
      </w:r>
      <w:r>
        <w:t xml:space="preserve"> for your survey is pre</w:t>
      </w:r>
      <w:r w:rsidR="00E259CF">
        <w:t>school-age</w:t>
      </w:r>
      <w:r>
        <w:t xml:space="preserve"> children, defined as 1-4 years old.  </w:t>
      </w:r>
      <w:r w:rsidR="00B16118">
        <w:t>T</w:t>
      </w:r>
      <w:r>
        <w:t xml:space="preserve">he census reports that 13.75% of the population is 0-4 years and </w:t>
      </w:r>
      <w:r w:rsidR="00B16118">
        <w:t xml:space="preserve">that </w:t>
      </w:r>
      <w:r>
        <w:t>the average household size is 5.4 people.  In this case</w:t>
      </w:r>
      <w:r w:rsidR="00F75127">
        <w:t>,</w:t>
      </w:r>
      <w:r>
        <w:t xml:space="preserve"> the </w:t>
      </w:r>
      <w:r w:rsidR="00803E11">
        <w:t>survey population</w:t>
      </w:r>
      <w:r>
        <w:t xml:space="preserve"> represents 80% of the census age group (</w:t>
      </w:r>
      <w:r w:rsidR="00F75127">
        <w:t xml:space="preserve">i.e., </w:t>
      </w:r>
      <w:r>
        <w:t xml:space="preserve">the </w:t>
      </w:r>
      <w:r w:rsidR="00803E11">
        <w:t>survey population</w:t>
      </w:r>
      <w:r w:rsidR="00F75127">
        <w:t xml:space="preserve"> of ages 1-4</w:t>
      </w:r>
      <w:r>
        <w:t xml:space="preserve"> spans 4 years, while the </w:t>
      </w:r>
      <w:r w:rsidR="00F75127">
        <w:t xml:space="preserve">0-4 census </w:t>
      </w:r>
      <w:r>
        <w:t xml:space="preserve">age group spans 5 years).  The expected number of people in the </w:t>
      </w:r>
      <w:r w:rsidR="00803E11">
        <w:t>survey population</w:t>
      </w:r>
      <w:r>
        <w:t xml:space="preserve"> per household can be calculated as:  </w:t>
      </w:r>
    </w:p>
    <w:p w:rsidR="00F711ED" w:rsidRDefault="00F711ED" w:rsidP="00F5210A">
      <w:pPr>
        <w:pStyle w:val="ListParagraph"/>
      </w:pPr>
    </w:p>
    <w:tbl>
      <w:tblPr>
        <w:tblW w:w="8730" w:type="dxa"/>
        <w:tblInd w:w="738" w:type="dxa"/>
        <w:tblLayout w:type="fixed"/>
        <w:tblLook w:val="04A0"/>
      </w:tblPr>
      <w:tblGrid>
        <w:gridCol w:w="2970"/>
        <w:gridCol w:w="720"/>
        <w:gridCol w:w="2070"/>
        <w:gridCol w:w="450"/>
        <w:gridCol w:w="2520"/>
      </w:tblGrid>
      <w:tr w:rsidR="00823834" w:rsidTr="00F711ED">
        <w:trPr>
          <w:trHeight w:val="544"/>
        </w:trPr>
        <w:tc>
          <w:tcPr>
            <w:tcW w:w="2970" w:type="dxa"/>
            <w:vAlign w:val="center"/>
          </w:tcPr>
          <w:p w:rsidR="00F711ED" w:rsidRPr="00823834" w:rsidRDefault="00F711ED" w:rsidP="00A25B6A">
            <w:pPr>
              <w:pStyle w:val="ListParagraph"/>
              <w:spacing w:after="0"/>
              <w:ind w:left="0"/>
              <w:jc w:val="center"/>
              <w:rPr>
                <w:rFonts w:ascii="Cambria Math" w:hAnsi="Cambria Math"/>
                <w:i/>
              </w:rPr>
            </w:pPr>
            <w:r>
              <w:rPr>
                <w:rFonts w:ascii="Cambria Math" w:hAnsi="Cambria Math"/>
                <w:i/>
              </w:rPr>
              <w:t>(</w:t>
            </w:r>
            <w:r w:rsidRPr="00F711ED">
              <w:rPr>
                <w:rFonts w:ascii="Cambria Math" w:hAnsi="Cambria Math"/>
                <w:i/>
              </w:rPr>
              <w:t>13.75%</w:t>
            </w:r>
            <w:r>
              <w:rPr>
                <w:rFonts w:ascii="Cambria Math" w:hAnsi="Cambria Math"/>
                <w:i/>
              </w:rPr>
              <w:t xml:space="preserve">) </w:t>
            </w:r>
            <w:r w:rsidR="00A25B6A">
              <w:rPr>
                <w:rFonts w:ascii="Cambria Math" w:hAnsi="Cambria Math"/>
                <w:i/>
              </w:rPr>
              <w:t>x</w:t>
            </w:r>
            <w:r w:rsidRPr="00F711ED">
              <w:rPr>
                <w:rFonts w:ascii="Cambria Math" w:hAnsi="Cambria Math"/>
                <w:i/>
              </w:rPr>
              <w:t xml:space="preserve"> </w:t>
            </w:r>
            <w:r>
              <w:rPr>
                <w:rFonts w:ascii="Cambria Math" w:hAnsi="Cambria Math"/>
                <w:i/>
              </w:rPr>
              <w:t>(</w:t>
            </w:r>
            <w:r w:rsidRPr="00F711ED">
              <w:rPr>
                <w:rFonts w:ascii="Cambria Math" w:hAnsi="Cambria Math"/>
                <w:i/>
              </w:rPr>
              <w:t>80%</w:t>
            </w:r>
            <w:r>
              <w:rPr>
                <w:rFonts w:ascii="Cambria Math" w:hAnsi="Cambria Math"/>
                <w:i/>
              </w:rPr>
              <w:t xml:space="preserve">) </w:t>
            </w:r>
            <w:r w:rsidR="00A25B6A">
              <w:rPr>
                <w:rFonts w:ascii="Cambria Math" w:hAnsi="Cambria Math"/>
                <w:i/>
              </w:rPr>
              <w:t>x</w:t>
            </w:r>
            <w:r w:rsidRPr="00F711ED">
              <w:rPr>
                <w:rFonts w:ascii="Cambria Math" w:hAnsi="Cambria Math"/>
                <w:i/>
              </w:rPr>
              <w:t xml:space="preserve"> </w:t>
            </w:r>
            <w:r>
              <w:rPr>
                <w:rFonts w:ascii="Cambria Math" w:hAnsi="Cambria Math"/>
                <w:i/>
              </w:rPr>
              <w:t>(</w:t>
            </w:r>
            <w:r w:rsidRPr="00F711ED">
              <w:rPr>
                <w:rFonts w:ascii="Cambria Math" w:hAnsi="Cambria Math"/>
                <w:i/>
              </w:rPr>
              <w:t>5.4</w:t>
            </w:r>
            <w:r>
              <w:rPr>
                <w:rFonts w:ascii="Cambria Math" w:hAnsi="Cambria Math"/>
                <w:i/>
              </w:rPr>
              <w:t>)</w:t>
            </w:r>
          </w:p>
        </w:tc>
        <w:tc>
          <w:tcPr>
            <w:tcW w:w="720" w:type="dxa"/>
            <w:vAlign w:val="center"/>
          </w:tcPr>
          <w:p w:rsidR="00F711ED" w:rsidRDefault="00F711ED" w:rsidP="00F711ED">
            <w:pPr>
              <w:pStyle w:val="ListParagraph"/>
              <w:spacing w:after="0"/>
              <w:ind w:left="0"/>
              <w:jc w:val="center"/>
              <w:rPr>
                <w:rFonts w:ascii="Cambria Math" w:hAnsi="Cambria Math"/>
                <w:i/>
              </w:rPr>
            </w:pPr>
            <w:r>
              <w:rPr>
                <w:rFonts w:ascii="Cambria Math" w:hAnsi="Cambria Math"/>
                <w:i/>
              </w:rPr>
              <w:t>=</w:t>
            </w:r>
          </w:p>
        </w:tc>
        <w:tc>
          <w:tcPr>
            <w:tcW w:w="2070" w:type="dxa"/>
            <w:vAlign w:val="center"/>
          </w:tcPr>
          <w:p w:rsidR="00F711ED" w:rsidRDefault="00F711ED" w:rsidP="00F711ED">
            <w:pPr>
              <w:pStyle w:val="ListParagraph"/>
              <w:spacing w:after="0"/>
              <w:ind w:left="0"/>
              <w:jc w:val="center"/>
              <w:rPr>
                <w:rFonts w:ascii="Cambria Math" w:hAnsi="Cambria Math"/>
                <w:i/>
              </w:rPr>
            </w:pPr>
            <w:r w:rsidRPr="00F711ED">
              <w:rPr>
                <w:rFonts w:ascii="Cambria Math" w:hAnsi="Cambria Math"/>
                <w:i/>
              </w:rPr>
              <w:t>0.6 people 1-4 years per HH</w:t>
            </w:r>
          </w:p>
        </w:tc>
        <w:tc>
          <w:tcPr>
            <w:tcW w:w="450" w:type="dxa"/>
            <w:vAlign w:val="center"/>
          </w:tcPr>
          <w:p w:rsidR="00F711ED" w:rsidRPr="00F711ED" w:rsidRDefault="00F711ED" w:rsidP="00F711ED">
            <w:pPr>
              <w:pStyle w:val="ListParagraph"/>
              <w:spacing w:after="0"/>
              <w:ind w:left="0"/>
              <w:jc w:val="center"/>
              <w:rPr>
                <w:rFonts w:ascii="Cambria Math" w:hAnsi="Cambria Math"/>
                <w:i/>
              </w:rPr>
            </w:pPr>
            <w:r>
              <w:rPr>
                <w:rFonts w:ascii="Cambria Math" w:hAnsi="Cambria Math"/>
                <w:i/>
              </w:rPr>
              <w:t>=</w:t>
            </w:r>
          </w:p>
        </w:tc>
        <w:tc>
          <w:tcPr>
            <w:tcW w:w="2520" w:type="dxa"/>
            <w:vAlign w:val="center"/>
          </w:tcPr>
          <w:p w:rsidR="00F711ED" w:rsidRDefault="00F711ED" w:rsidP="00F711ED">
            <w:pPr>
              <w:pStyle w:val="ListParagraph"/>
              <w:spacing w:after="0"/>
              <w:ind w:left="0"/>
              <w:jc w:val="center"/>
              <w:rPr>
                <w:rFonts w:ascii="Cambria Math" w:hAnsi="Cambria Math"/>
                <w:i/>
              </w:rPr>
            </w:pPr>
            <w:r>
              <w:rPr>
                <w:rFonts w:ascii="Cambria Math" w:hAnsi="Cambria Math"/>
                <w:i/>
              </w:rPr>
              <w:t xml:space="preserve">Expected # </w:t>
            </w:r>
            <w:r w:rsidR="002863DC">
              <w:rPr>
                <w:rFonts w:ascii="Cambria Math" w:hAnsi="Cambria Math"/>
                <w:i/>
              </w:rPr>
              <w:t xml:space="preserve">of </w:t>
            </w:r>
            <w:r>
              <w:rPr>
                <w:rFonts w:ascii="Cambria Math" w:hAnsi="Cambria Math"/>
                <w:i/>
              </w:rPr>
              <w:t>people in coverage pop. per HH</w:t>
            </w:r>
          </w:p>
        </w:tc>
      </w:tr>
    </w:tbl>
    <w:p w:rsidR="00F5210A" w:rsidRDefault="00F5210A" w:rsidP="00530704">
      <w:pPr>
        <w:pStyle w:val="ListParagraph"/>
      </w:pPr>
    </w:p>
    <w:p w:rsidR="00F5210A" w:rsidRDefault="00F5210A" w:rsidP="00530704">
      <w:pPr>
        <w:pStyle w:val="ListParagraph"/>
      </w:pPr>
    </w:p>
    <w:p w:rsidR="00BB4945" w:rsidRDefault="00B16118" w:rsidP="00823834">
      <w:pPr>
        <w:pStyle w:val="ListParagraph"/>
        <w:shd w:val="clear" w:color="auto" w:fill="FABF8F" w:themeFill="accent6" w:themeFillTint="99"/>
        <w:ind w:left="0"/>
      </w:pPr>
      <w:r>
        <w:t xml:space="preserve">If you are conducting an integrated assessment with </w:t>
      </w:r>
      <w:r w:rsidR="006B7B1D">
        <w:t xml:space="preserve">two </w:t>
      </w:r>
      <w:r w:rsidR="00803E11">
        <w:t>survey population</w:t>
      </w:r>
      <w:r w:rsidR="006B7B1D">
        <w:t>s</w:t>
      </w:r>
      <w:r>
        <w:t xml:space="preserve"> you will need to calculate the expected number of people per household </w:t>
      </w:r>
      <w:r>
        <w:rPr>
          <w:i/>
        </w:rPr>
        <w:t xml:space="preserve">for each </w:t>
      </w:r>
      <w:r>
        <w:t xml:space="preserve">of the </w:t>
      </w:r>
      <w:r w:rsidR="00803E11">
        <w:t>survey population</w:t>
      </w:r>
      <w:r>
        <w:t xml:space="preserve">s.  When entering this information into the CSB tool, the population with the smaller expected number of people per household will be considered </w:t>
      </w:r>
      <w:r w:rsidR="00803E11">
        <w:rPr>
          <w:b/>
        </w:rPr>
        <w:t>survey population</w:t>
      </w:r>
      <w:r w:rsidRPr="00B16118">
        <w:rPr>
          <w:b/>
        </w:rPr>
        <w:t xml:space="preserve"> 1</w:t>
      </w:r>
      <w:r w:rsidR="002D31DA">
        <w:rPr>
          <w:b/>
        </w:rPr>
        <w:t>.</w:t>
      </w:r>
      <w:r>
        <w:t xml:space="preserve"> </w:t>
      </w:r>
      <w:r w:rsidR="002D31DA">
        <w:t>T</w:t>
      </w:r>
      <w:r>
        <w:t xml:space="preserve">he population with the larger expected number of people per household will be </w:t>
      </w:r>
      <w:r w:rsidR="00803E11">
        <w:rPr>
          <w:b/>
        </w:rPr>
        <w:t>survey population</w:t>
      </w:r>
      <w:r>
        <w:rPr>
          <w:b/>
        </w:rPr>
        <w:t xml:space="preserve"> 2. </w:t>
      </w:r>
    </w:p>
    <w:p w:rsidR="00530704" w:rsidRDefault="00530704" w:rsidP="00530704">
      <w:pPr>
        <w:pStyle w:val="ListParagraph"/>
      </w:pPr>
    </w:p>
    <w:p w:rsidR="00583E04" w:rsidRDefault="00583E04" w:rsidP="00C16310">
      <w:pPr>
        <w:pStyle w:val="Heading2"/>
      </w:pPr>
    </w:p>
    <w:p w:rsidR="00894869" w:rsidRPr="00C16310" w:rsidRDefault="0011637F" w:rsidP="00C16310">
      <w:pPr>
        <w:pStyle w:val="Heading2"/>
      </w:pPr>
      <w:bookmarkStart w:id="10" w:name="_Toc468800775"/>
      <w:r w:rsidRPr="00C16310">
        <w:t>SECTION FOUR: CALCULATION OF THE SAMPLE SIZE</w:t>
      </w:r>
      <w:bookmarkEnd w:id="10"/>
      <w:r w:rsidRPr="00C16310">
        <w:t xml:space="preserve"> </w:t>
      </w:r>
    </w:p>
    <w:p w:rsidR="00894869" w:rsidRDefault="00894869" w:rsidP="00894869">
      <w:pPr>
        <w:pStyle w:val="ListParagraph"/>
      </w:pPr>
    </w:p>
    <w:p w:rsidR="002D36EC" w:rsidRDefault="002D36EC" w:rsidP="002D36EC">
      <w:pPr>
        <w:pStyle w:val="ListParagraph"/>
        <w:ind w:left="0"/>
      </w:pPr>
      <w:r w:rsidRPr="00C16310">
        <w:rPr>
          <w:b/>
        </w:rPr>
        <w:t>Box 1</w:t>
      </w:r>
      <w:r>
        <w:t xml:space="preserve"> outlines the factors that should be taken into account in determining the sample size for the survey</w:t>
      </w:r>
      <w:r w:rsidR="0011637F">
        <w:t>.  These calculations can be performed automatically using the Coverage Survey Builder (CSB).</w:t>
      </w:r>
    </w:p>
    <w:p w:rsidR="0011637F" w:rsidRDefault="0011637F" w:rsidP="002D36EC">
      <w:pPr>
        <w:pStyle w:val="ListParagraph"/>
        <w:ind w:left="0"/>
      </w:pPr>
    </w:p>
    <w:p w:rsidR="00BB4945" w:rsidRPr="008F55F0" w:rsidRDefault="00D7313A" w:rsidP="00BB4945">
      <w:pPr>
        <w:pStyle w:val="ListParagraph"/>
        <w:shd w:val="clear" w:color="auto" w:fill="D6E3BC" w:themeFill="accent3" w:themeFillTint="66"/>
        <w:ind w:left="0"/>
        <w:rPr>
          <w:b/>
          <w:caps/>
          <w:sz w:val="20"/>
          <w:szCs w:val="20"/>
        </w:rPr>
      </w:pPr>
      <w:r w:rsidRPr="008F55F0">
        <w:rPr>
          <w:b/>
          <w:caps/>
          <w:sz w:val="20"/>
          <w:szCs w:val="20"/>
        </w:rPr>
        <w:t>Box 1: Sample Size Calculations</w:t>
      </w:r>
    </w:p>
    <w:p w:rsidR="00BB4945" w:rsidRPr="008F55F0" w:rsidRDefault="00BB4945" w:rsidP="00BB4945">
      <w:pPr>
        <w:pStyle w:val="ListParagraph"/>
        <w:shd w:val="clear" w:color="auto" w:fill="D6E3BC" w:themeFill="accent3" w:themeFillTint="66"/>
        <w:ind w:left="0"/>
        <w:rPr>
          <w:sz w:val="20"/>
          <w:szCs w:val="20"/>
        </w:rPr>
      </w:pPr>
    </w:p>
    <w:p w:rsidR="00B31598" w:rsidRPr="008F55F0" w:rsidRDefault="008D2840" w:rsidP="00BB4945">
      <w:pPr>
        <w:shd w:val="clear" w:color="auto" w:fill="D6E3BC" w:themeFill="accent3" w:themeFillTint="66"/>
        <w:ind w:left="360"/>
        <w:rPr>
          <w:i/>
          <w:sz w:val="20"/>
          <w:szCs w:val="20"/>
        </w:rPr>
      </w:pPr>
      <w:r w:rsidRPr="008F55F0">
        <w:rPr>
          <w:b/>
          <w:sz w:val="20"/>
          <w:szCs w:val="20"/>
        </w:rPr>
        <w:t xml:space="preserve">Step 1: </w:t>
      </w:r>
      <w:r w:rsidR="00D7313A" w:rsidRPr="008F55F0">
        <w:rPr>
          <w:b/>
          <w:sz w:val="20"/>
          <w:szCs w:val="20"/>
        </w:rPr>
        <w:t>Expected Coverage</w:t>
      </w:r>
      <w:r w:rsidR="002305F1" w:rsidRPr="008F55F0">
        <w:rPr>
          <w:b/>
          <w:sz w:val="20"/>
          <w:szCs w:val="20"/>
        </w:rPr>
        <w:t xml:space="preserve"> (p)</w:t>
      </w:r>
      <w:r w:rsidR="00D7313A" w:rsidRPr="008F55F0">
        <w:rPr>
          <w:b/>
          <w:sz w:val="20"/>
          <w:szCs w:val="20"/>
        </w:rPr>
        <w:t xml:space="preserve">: </w:t>
      </w:r>
      <w:r w:rsidR="00F613FA" w:rsidRPr="008F55F0">
        <w:rPr>
          <w:sz w:val="20"/>
          <w:szCs w:val="20"/>
        </w:rPr>
        <w:t>T</w:t>
      </w:r>
      <w:r w:rsidR="00D7313A" w:rsidRPr="008F55F0">
        <w:rPr>
          <w:sz w:val="20"/>
          <w:szCs w:val="20"/>
        </w:rPr>
        <w:t>he proportion of the population that you expect will have swallowed the drug (expected coverage</w:t>
      </w:r>
      <w:r w:rsidR="00EA2CB8" w:rsidRPr="008F55F0">
        <w:rPr>
          <w:sz w:val="20"/>
          <w:szCs w:val="20"/>
        </w:rPr>
        <w:t xml:space="preserve"> Sample size will increase as the reported coverage approaches 50%. To help ensure that the sample size is sufficient to meet study objectives, it is recommended that at least 15 percentage points be subtracted from the reported programme coverage. For example, if reported coverage is 85%, it would be more conservative and ensure a greater sample size to subtract 15 percentage points and assume that the expected coverage figure is 70% . If after subtracting 15 percentage points the reported coverage is less than 50%, then 50% should be used as the expected value. </w:t>
      </w:r>
      <w:r w:rsidR="002863DC" w:rsidRPr="008F55F0">
        <w:rPr>
          <w:sz w:val="20"/>
          <w:szCs w:val="20"/>
        </w:rPr>
        <w:t xml:space="preserve"> If you are conducting an integrated coverage assessment, the lowest of expected drug package coverage rates should be used.  </w:t>
      </w:r>
      <w:r w:rsidR="002863DC" w:rsidRPr="008F55F0">
        <w:rPr>
          <w:i/>
          <w:sz w:val="20"/>
          <w:szCs w:val="20"/>
        </w:rPr>
        <w:t>Suggested default: 50%</w:t>
      </w:r>
    </w:p>
    <w:p w:rsidR="00BB4945" w:rsidRPr="008F55F0" w:rsidRDefault="008D2840" w:rsidP="00BB4945">
      <w:pPr>
        <w:shd w:val="clear" w:color="auto" w:fill="D6E3BC" w:themeFill="accent3" w:themeFillTint="66"/>
        <w:ind w:left="360"/>
        <w:rPr>
          <w:i/>
          <w:sz w:val="20"/>
          <w:szCs w:val="20"/>
        </w:rPr>
      </w:pPr>
      <w:r w:rsidRPr="008F55F0">
        <w:rPr>
          <w:b/>
          <w:sz w:val="20"/>
          <w:szCs w:val="20"/>
        </w:rPr>
        <w:t xml:space="preserve">Step 2: </w:t>
      </w:r>
      <w:r w:rsidR="00D7313A" w:rsidRPr="008F55F0">
        <w:rPr>
          <w:b/>
          <w:sz w:val="20"/>
          <w:szCs w:val="20"/>
        </w:rPr>
        <w:t>Desired Precision</w:t>
      </w:r>
      <w:r w:rsidR="002305F1" w:rsidRPr="008F55F0">
        <w:rPr>
          <w:b/>
          <w:sz w:val="20"/>
          <w:szCs w:val="20"/>
        </w:rPr>
        <w:t xml:space="preserve"> (δ)</w:t>
      </w:r>
      <w:r w:rsidR="00D7313A" w:rsidRPr="008F55F0">
        <w:rPr>
          <w:b/>
          <w:sz w:val="20"/>
          <w:szCs w:val="20"/>
        </w:rPr>
        <w:t>:</w:t>
      </w:r>
      <w:r w:rsidR="00D7313A" w:rsidRPr="008F55F0">
        <w:rPr>
          <w:sz w:val="20"/>
          <w:szCs w:val="20"/>
        </w:rPr>
        <w:t xml:space="preserve"> </w:t>
      </w:r>
      <w:r w:rsidR="002863DC" w:rsidRPr="008F55F0">
        <w:rPr>
          <w:sz w:val="20"/>
          <w:szCs w:val="20"/>
        </w:rPr>
        <w:t xml:space="preserve">The precision measure considered here is half the width of a 95 percent confidence interval around the coverage estimate.  For example, a  measure of precision of 5 percentage points around a coverage estimate corresponds to a confidence interval of </w:t>
      </w:r>
      <w:r w:rsidR="00EA2CB8" w:rsidRPr="008F55F0">
        <w:rPr>
          <w:sz w:val="20"/>
          <w:szCs w:val="20"/>
        </w:rPr>
        <w:t>+/-</w:t>
      </w:r>
      <w:r w:rsidR="002863DC" w:rsidRPr="008F55F0">
        <w:rPr>
          <w:sz w:val="20"/>
          <w:szCs w:val="20"/>
        </w:rPr>
        <w:t xml:space="preserve">5%.  </w:t>
      </w:r>
      <w:r w:rsidR="002863DC" w:rsidRPr="008F55F0">
        <w:rPr>
          <w:i/>
          <w:sz w:val="20"/>
          <w:szCs w:val="20"/>
        </w:rPr>
        <w:t>Suggested default: 5%</w:t>
      </w:r>
    </w:p>
    <w:p w:rsidR="00BB4945" w:rsidRPr="008F55F0" w:rsidRDefault="00671D09" w:rsidP="00BB4945">
      <w:pPr>
        <w:shd w:val="clear" w:color="auto" w:fill="D6E3BC" w:themeFill="accent3" w:themeFillTint="66"/>
        <w:ind w:left="360"/>
        <w:rPr>
          <w:sz w:val="20"/>
          <w:szCs w:val="20"/>
        </w:rPr>
      </w:pPr>
      <w:r w:rsidRPr="008F55F0">
        <w:rPr>
          <w:b/>
          <w:sz w:val="20"/>
          <w:szCs w:val="20"/>
        </w:rPr>
        <w:t xml:space="preserve">Step 3: </w:t>
      </w:r>
      <w:r w:rsidR="00C10850" w:rsidRPr="008F55F0">
        <w:rPr>
          <w:b/>
          <w:sz w:val="20"/>
          <w:szCs w:val="20"/>
        </w:rPr>
        <w:t>Design Effect</w:t>
      </w:r>
      <w:r w:rsidR="002305F1" w:rsidRPr="008F55F0">
        <w:rPr>
          <w:b/>
          <w:sz w:val="20"/>
          <w:szCs w:val="20"/>
        </w:rPr>
        <w:t xml:space="preserve"> (DEFF)</w:t>
      </w:r>
      <w:r w:rsidR="00C10850" w:rsidRPr="008F55F0">
        <w:rPr>
          <w:b/>
          <w:sz w:val="20"/>
          <w:szCs w:val="20"/>
        </w:rPr>
        <w:t>:</w:t>
      </w:r>
      <w:r w:rsidR="00C10850" w:rsidRPr="008F55F0">
        <w:rPr>
          <w:sz w:val="20"/>
          <w:szCs w:val="20"/>
        </w:rPr>
        <w:t xml:space="preserve"> The design effect is a measure that reflects the degree to which respondents in the same </w:t>
      </w:r>
      <w:r w:rsidR="00EC0743" w:rsidRPr="008F55F0">
        <w:rPr>
          <w:sz w:val="20"/>
          <w:szCs w:val="20"/>
        </w:rPr>
        <w:t>subunit</w:t>
      </w:r>
      <w:r w:rsidR="00C10850" w:rsidRPr="008F55F0">
        <w:rPr>
          <w:sz w:val="20"/>
          <w:szCs w:val="20"/>
        </w:rPr>
        <w:t xml:space="preserve"> are likely to </w:t>
      </w:r>
      <w:r w:rsidR="002863DC" w:rsidRPr="008F55F0">
        <w:rPr>
          <w:sz w:val="20"/>
          <w:szCs w:val="20"/>
        </w:rPr>
        <w:t>be similar in terms of the information provided in response to a</w:t>
      </w:r>
      <w:r w:rsidR="00122213">
        <w:rPr>
          <w:sz w:val="20"/>
          <w:szCs w:val="20"/>
        </w:rPr>
        <w:t>n</w:t>
      </w:r>
      <w:r w:rsidR="002863DC" w:rsidRPr="008F55F0">
        <w:rPr>
          <w:sz w:val="20"/>
          <w:szCs w:val="20"/>
        </w:rPr>
        <w:t xml:space="preserve"> </w:t>
      </w:r>
      <w:r w:rsidR="00122213">
        <w:rPr>
          <w:sz w:val="20"/>
          <w:szCs w:val="20"/>
        </w:rPr>
        <w:t>interview</w:t>
      </w:r>
      <w:r w:rsidR="00122213" w:rsidRPr="008F55F0">
        <w:rPr>
          <w:sz w:val="20"/>
          <w:szCs w:val="20"/>
        </w:rPr>
        <w:t xml:space="preserve"> </w:t>
      </w:r>
      <w:r w:rsidR="002863DC" w:rsidRPr="008F55F0">
        <w:rPr>
          <w:sz w:val="20"/>
          <w:szCs w:val="20"/>
        </w:rPr>
        <w:t xml:space="preserve">question.  </w:t>
      </w:r>
      <w:r w:rsidR="00C10850" w:rsidRPr="008F55F0">
        <w:rPr>
          <w:sz w:val="20"/>
          <w:szCs w:val="20"/>
        </w:rPr>
        <w:t xml:space="preserve">A design effect of 1.0 </w:t>
      </w:r>
      <w:r w:rsidR="002863DC" w:rsidRPr="008F55F0">
        <w:rPr>
          <w:sz w:val="20"/>
          <w:szCs w:val="20"/>
        </w:rPr>
        <w:t xml:space="preserve">indicates that the </w:t>
      </w:r>
      <w:r w:rsidR="00BF2C90" w:rsidRPr="008F55F0">
        <w:rPr>
          <w:sz w:val="20"/>
          <w:szCs w:val="20"/>
        </w:rPr>
        <w:t xml:space="preserve">use of </w:t>
      </w:r>
      <w:r w:rsidR="002863DC" w:rsidRPr="008F55F0">
        <w:rPr>
          <w:sz w:val="20"/>
          <w:szCs w:val="20"/>
        </w:rPr>
        <w:t>cluster</w:t>
      </w:r>
      <w:r w:rsidR="00BF2C90" w:rsidRPr="008F55F0">
        <w:rPr>
          <w:sz w:val="20"/>
          <w:szCs w:val="20"/>
        </w:rPr>
        <w:t xml:space="preserve"> sampling (sampling people f</w:t>
      </w:r>
      <w:r w:rsidR="00583E04" w:rsidRPr="008F55F0">
        <w:rPr>
          <w:sz w:val="20"/>
          <w:szCs w:val="20"/>
        </w:rPr>
        <w:t>rom select</w:t>
      </w:r>
      <w:r w:rsidR="00BF2C90" w:rsidRPr="008F55F0">
        <w:rPr>
          <w:sz w:val="20"/>
          <w:szCs w:val="20"/>
        </w:rPr>
        <w:t xml:space="preserve"> subunits)</w:t>
      </w:r>
      <w:r w:rsidR="002863DC" w:rsidRPr="008F55F0">
        <w:rPr>
          <w:sz w:val="20"/>
          <w:szCs w:val="20"/>
        </w:rPr>
        <w:t xml:space="preserve"> makes no contribution to the variability of the estimate.   If possible, assumptions about the size of the </w:t>
      </w:r>
      <w:r w:rsidR="00F613FA" w:rsidRPr="008F55F0">
        <w:rPr>
          <w:sz w:val="20"/>
          <w:szCs w:val="20"/>
        </w:rPr>
        <w:t>DEFF should be based on the experience of previous surveys.  Otherwise, v</w:t>
      </w:r>
      <w:r w:rsidR="00C10850" w:rsidRPr="008F55F0">
        <w:rPr>
          <w:sz w:val="20"/>
          <w:szCs w:val="20"/>
        </w:rPr>
        <w:t xml:space="preserve">alues between 2 </w:t>
      </w:r>
      <w:r w:rsidR="00F613FA" w:rsidRPr="008F55F0">
        <w:rPr>
          <w:sz w:val="20"/>
          <w:szCs w:val="20"/>
        </w:rPr>
        <w:t xml:space="preserve">and </w:t>
      </w:r>
      <w:r w:rsidR="00C10850" w:rsidRPr="008F55F0">
        <w:rPr>
          <w:sz w:val="20"/>
          <w:szCs w:val="20"/>
        </w:rPr>
        <w:t>4 are recommended</w:t>
      </w:r>
      <w:r w:rsidR="00F613FA" w:rsidRPr="008F55F0">
        <w:rPr>
          <w:sz w:val="20"/>
          <w:szCs w:val="20"/>
        </w:rPr>
        <w:t xml:space="preserve">.  </w:t>
      </w:r>
      <w:r w:rsidR="00F613FA" w:rsidRPr="008F55F0">
        <w:rPr>
          <w:i/>
          <w:sz w:val="20"/>
          <w:szCs w:val="20"/>
        </w:rPr>
        <w:t>Suggested default: 4</w:t>
      </w:r>
    </w:p>
    <w:p w:rsidR="00BB4945" w:rsidRPr="008F55F0" w:rsidRDefault="00671D09" w:rsidP="00BB4945">
      <w:pPr>
        <w:shd w:val="clear" w:color="auto" w:fill="D6E3BC" w:themeFill="accent3" w:themeFillTint="66"/>
        <w:ind w:left="360"/>
        <w:rPr>
          <w:sz w:val="20"/>
          <w:szCs w:val="20"/>
        </w:rPr>
      </w:pPr>
      <w:r w:rsidRPr="008F55F0">
        <w:rPr>
          <w:b/>
          <w:sz w:val="20"/>
          <w:szCs w:val="20"/>
        </w:rPr>
        <w:t xml:space="preserve">Step 4: </w:t>
      </w:r>
      <w:r w:rsidR="00C10850" w:rsidRPr="008F55F0">
        <w:rPr>
          <w:b/>
          <w:sz w:val="20"/>
          <w:szCs w:val="20"/>
        </w:rPr>
        <w:t>Alpha</w:t>
      </w:r>
      <w:r w:rsidR="002305F1" w:rsidRPr="008F55F0">
        <w:rPr>
          <w:b/>
          <w:sz w:val="20"/>
          <w:szCs w:val="20"/>
        </w:rPr>
        <w:t xml:space="preserve"> (α)</w:t>
      </w:r>
      <w:r w:rsidR="00C10850" w:rsidRPr="008F55F0">
        <w:rPr>
          <w:b/>
          <w:sz w:val="20"/>
          <w:szCs w:val="20"/>
        </w:rPr>
        <w:t>:</w:t>
      </w:r>
      <w:r w:rsidR="00C10850" w:rsidRPr="008F55F0">
        <w:rPr>
          <w:sz w:val="20"/>
          <w:szCs w:val="20"/>
        </w:rPr>
        <w:t xml:space="preserve"> </w:t>
      </w:r>
      <w:r w:rsidR="002863DC" w:rsidRPr="008F55F0">
        <w:rPr>
          <w:sz w:val="20"/>
          <w:szCs w:val="20"/>
        </w:rPr>
        <w:t>An alpha value corresponds to the significance level associated with a confidence interval.  Selecting a</w:t>
      </w:r>
      <w:r w:rsidR="002F0814" w:rsidRPr="008F55F0">
        <w:rPr>
          <w:sz w:val="20"/>
          <w:szCs w:val="20"/>
        </w:rPr>
        <w:t>lpha=</w:t>
      </w:r>
      <w:r w:rsidR="00B670B0">
        <w:rPr>
          <w:sz w:val="20"/>
          <w:szCs w:val="20"/>
        </w:rPr>
        <w:t>5%</w:t>
      </w:r>
      <w:r w:rsidR="002F0814" w:rsidRPr="008F55F0">
        <w:rPr>
          <w:sz w:val="20"/>
          <w:szCs w:val="20"/>
        </w:rPr>
        <w:t xml:space="preserve"> </w:t>
      </w:r>
      <w:r w:rsidR="005F36AC" w:rsidRPr="008F55F0">
        <w:rPr>
          <w:sz w:val="20"/>
          <w:szCs w:val="20"/>
        </w:rPr>
        <w:t>corresponds to a 95% confidence interval</w:t>
      </w:r>
      <w:r w:rsidR="002305F1" w:rsidRPr="008F55F0">
        <w:rPr>
          <w:sz w:val="20"/>
          <w:szCs w:val="20"/>
        </w:rPr>
        <w:t xml:space="preserve"> (Z</w:t>
      </w:r>
      <w:r w:rsidR="00B670B0" w:rsidRPr="003A383A">
        <w:rPr>
          <w:sz w:val="20"/>
          <w:szCs w:val="20"/>
          <w:vertAlign w:val="subscript"/>
        </w:rPr>
        <w:t>1-</w:t>
      </w:r>
      <w:r w:rsidR="002305F1" w:rsidRPr="008F55F0">
        <w:rPr>
          <w:sz w:val="20"/>
          <w:szCs w:val="20"/>
          <w:vertAlign w:val="subscript"/>
        </w:rPr>
        <w:t>α/2</w:t>
      </w:r>
      <w:r w:rsidR="002305F1" w:rsidRPr="008F55F0">
        <w:rPr>
          <w:sz w:val="20"/>
          <w:szCs w:val="20"/>
        </w:rPr>
        <w:t>=1.96)</w:t>
      </w:r>
      <w:r w:rsidR="00F613FA" w:rsidRPr="008F55F0">
        <w:rPr>
          <w:sz w:val="20"/>
          <w:szCs w:val="20"/>
        </w:rPr>
        <w:t xml:space="preserve">. </w:t>
      </w:r>
      <w:r w:rsidR="00A074D9" w:rsidRPr="008F55F0">
        <w:rPr>
          <w:sz w:val="20"/>
          <w:szCs w:val="20"/>
        </w:rPr>
        <w:t xml:space="preserve">If the coverage survey were repeated multiple times </w:t>
      </w:r>
      <w:r w:rsidR="00B670B0">
        <w:rPr>
          <w:sz w:val="20"/>
          <w:szCs w:val="20"/>
        </w:rPr>
        <w:t xml:space="preserve">using methods free of bias </w:t>
      </w:r>
      <w:r w:rsidR="00A074D9" w:rsidRPr="008F55F0">
        <w:rPr>
          <w:sz w:val="20"/>
          <w:szCs w:val="20"/>
        </w:rPr>
        <w:t>and 95% confidence intervals calculated each time, then 95% of these intervals would be expected to contain the true coverage.</w:t>
      </w:r>
      <w:r w:rsidR="00F613FA" w:rsidRPr="008F55F0">
        <w:rPr>
          <w:sz w:val="20"/>
          <w:szCs w:val="20"/>
        </w:rPr>
        <w:t xml:space="preserve"> </w:t>
      </w:r>
      <w:r w:rsidR="00F613FA" w:rsidRPr="008F55F0">
        <w:rPr>
          <w:i/>
          <w:sz w:val="20"/>
          <w:szCs w:val="20"/>
        </w:rPr>
        <w:t xml:space="preserve">Suggested default: </w:t>
      </w:r>
      <w:r w:rsidR="00B670B0">
        <w:rPr>
          <w:i/>
          <w:sz w:val="20"/>
          <w:szCs w:val="20"/>
        </w:rPr>
        <w:t>5%</w:t>
      </w:r>
    </w:p>
    <w:p w:rsidR="00BB4945" w:rsidRPr="008F55F0" w:rsidRDefault="00671D09" w:rsidP="00F75127">
      <w:pPr>
        <w:shd w:val="clear" w:color="auto" w:fill="D6E3BC" w:themeFill="accent3" w:themeFillTint="66"/>
        <w:spacing w:after="0"/>
        <w:ind w:left="360"/>
        <w:rPr>
          <w:i/>
          <w:sz w:val="20"/>
          <w:szCs w:val="20"/>
        </w:rPr>
      </w:pPr>
      <w:r w:rsidRPr="008F55F0">
        <w:rPr>
          <w:b/>
          <w:sz w:val="20"/>
          <w:szCs w:val="20"/>
        </w:rPr>
        <w:t xml:space="preserve">Step 5: </w:t>
      </w:r>
      <w:r w:rsidR="00ED0C5C" w:rsidRPr="008F55F0">
        <w:rPr>
          <w:b/>
          <w:sz w:val="20"/>
          <w:szCs w:val="20"/>
        </w:rPr>
        <w:t>Non-response rate</w:t>
      </w:r>
      <w:r w:rsidR="002305F1" w:rsidRPr="008F55F0">
        <w:rPr>
          <w:b/>
          <w:sz w:val="20"/>
          <w:szCs w:val="20"/>
        </w:rPr>
        <w:t xml:space="preserve"> (r)</w:t>
      </w:r>
      <w:r w:rsidR="00ED0C5C" w:rsidRPr="008F55F0">
        <w:rPr>
          <w:b/>
          <w:sz w:val="20"/>
          <w:szCs w:val="20"/>
        </w:rPr>
        <w:t xml:space="preserve">: </w:t>
      </w:r>
      <w:r w:rsidR="00ED0C5C" w:rsidRPr="008F55F0">
        <w:rPr>
          <w:sz w:val="20"/>
          <w:szCs w:val="20"/>
        </w:rPr>
        <w:t xml:space="preserve">The percent of members of the </w:t>
      </w:r>
      <w:r w:rsidR="00803E11" w:rsidRPr="008F55F0">
        <w:rPr>
          <w:sz w:val="20"/>
          <w:szCs w:val="20"/>
        </w:rPr>
        <w:t>survey population</w:t>
      </w:r>
      <w:r w:rsidR="00ED0C5C" w:rsidRPr="008F55F0">
        <w:rPr>
          <w:sz w:val="20"/>
          <w:szCs w:val="20"/>
        </w:rPr>
        <w:t xml:space="preserve"> </w:t>
      </w:r>
      <w:r w:rsidR="00013C62" w:rsidRPr="008F55F0">
        <w:rPr>
          <w:sz w:val="20"/>
          <w:szCs w:val="20"/>
        </w:rPr>
        <w:t xml:space="preserve">sampled for the survey but for whom data were not obtained </w:t>
      </w:r>
      <w:r w:rsidR="00ED0C5C" w:rsidRPr="008F55F0">
        <w:rPr>
          <w:sz w:val="20"/>
          <w:szCs w:val="20"/>
        </w:rPr>
        <w:t>to absenteeism, refusal</w:t>
      </w:r>
      <w:r w:rsidR="00C928C8" w:rsidRPr="008F55F0">
        <w:rPr>
          <w:sz w:val="20"/>
          <w:szCs w:val="20"/>
        </w:rPr>
        <w:t>,</w:t>
      </w:r>
      <w:r w:rsidR="00ED0C5C" w:rsidRPr="008F55F0">
        <w:rPr>
          <w:sz w:val="20"/>
          <w:szCs w:val="20"/>
        </w:rPr>
        <w:t xml:space="preserve"> or other </w:t>
      </w:r>
      <w:r w:rsidR="00A532F2" w:rsidRPr="008F55F0">
        <w:rPr>
          <w:sz w:val="20"/>
          <w:szCs w:val="20"/>
        </w:rPr>
        <w:t>reason</w:t>
      </w:r>
      <w:r w:rsidR="00ED0C5C" w:rsidRPr="008F55F0">
        <w:rPr>
          <w:sz w:val="20"/>
          <w:szCs w:val="20"/>
        </w:rPr>
        <w:t>.  Values of 10%-20% are recommended</w:t>
      </w:r>
      <w:r w:rsidR="00F613FA" w:rsidRPr="008F55F0">
        <w:rPr>
          <w:sz w:val="20"/>
          <w:szCs w:val="20"/>
        </w:rPr>
        <w:t xml:space="preserve">.  </w:t>
      </w:r>
      <w:r w:rsidR="00F613FA" w:rsidRPr="008F55F0">
        <w:rPr>
          <w:i/>
          <w:sz w:val="20"/>
          <w:szCs w:val="20"/>
        </w:rPr>
        <w:t>Suggested default: 1</w:t>
      </w:r>
      <w:r w:rsidR="00A532F2" w:rsidRPr="008F55F0">
        <w:rPr>
          <w:i/>
          <w:sz w:val="20"/>
          <w:szCs w:val="20"/>
        </w:rPr>
        <w:t>0</w:t>
      </w:r>
      <w:r w:rsidR="00F613FA" w:rsidRPr="008F55F0">
        <w:rPr>
          <w:i/>
          <w:sz w:val="20"/>
          <w:szCs w:val="20"/>
        </w:rPr>
        <w:t>%</w:t>
      </w:r>
    </w:p>
    <w:p w:rsidR="00F75127" w:rsidRPr="008F55F0" w:rsidRDefault="00F75127" w:rsidP="00F75127">
      <w:pPr>
        <w:shd w:val="clear" w:color="auto" w:fill="D6E3BC" w:themeFill="accent3" w:themeFillTint="66"/>
        <w:spacing w:after="0"/>
        <w:ind w:left="360"/>
        <w:rPr>
          <w:sz w:val="20"/>
          <w:szCs w:val="20"/>
        </w:rPr>
      </w:pPr>
    </w:p>
    <w:p w:rsidR="00BB4945" w:rsidRPr="008F55F0" w:rsidRDefault="002305F1" w:rsidP="00F75127">
      <w:pPr>
        <w:shd w:val="clear" w:color="auto" w:fill="D6E3BC" w:themeFill="accent3" w:themeFillTint="66"/>
        <w:spacing w:after="0"/>
        <w:ind w:left="720" w:right="720"/>
        <w:rPr>
          <w:sz w:val="20"/>
          <w:szCs w:val="20"/>
        </w:rPr>
      </w:pPr>
      <w:r w:rsidRPr="008F55F0">
        <w:rPr>
          <w:sz w:val="20"/>
          <w:szCs w:val="20"/>
        </w:rPr>
        <w:t xml:space="preserve">These responses can be used to generate the sample size </w:t>
      </w:r>
      <w:r w:rsidR="00013C62" w:rsidRPr="008F55F0">
        <w:rPr>
          <w:sz w:val="20"/>
          <w:szCs w:val="20"/>
        </w:rPr>
        <w:t xml:space="preserve">to be targeted </w:t>
      </w:r>
      <w:r w:rsidRPr="008F55F0">
        <w:rPr>
          <w:sz w:val="20"/>
          <w:szCs w:val="20"/>
        </w:rPr>
        <w:t>for your survey using the equation below (calculated automatically in the CSB):</w:t>
      </w:r>
    </w:p>
    <w:p w:rsidR="00F75127" w:rsidRPr="008F55F0" w:rsidRDefault="00F75127" w:rsidP="00F75127">
      <w:pPr>
        <w:shd w:val="clear" w:color="auto" w:fill="D6E3BC" w:themeFill="accent3" w:themeFillTint="66"/>
        <w:spacing w:after="0"/>
        <w:ind w:left="720" w:right="720"/>
        <w:rPr>
          <w:sz w:val="20"/>
          <w:szCs w:val="20"/>
        </w:rPr>
      </w:pPr>
    </w:p>
    <w:p w:rsidR="00BB4945" w:rsidRPr="008F55F0" w:rsidRDefault="002305F1" w:rsidP="00F75127">
      <w:pPr>
        <w:shd w:val="clear" w:color="auto" w:fill="D6E3BC" w:themeFill="accent3" w:themeFillTint="66"/>
        <w:spacing w:after="0"/>
        <w:rPr>
          <w:sz w:val="20"/>
          <w:szCs w:val="20"/>
        </w:rPr>
      </w:pPr>
      <m:oMathPara>
        <m:oMath>
          <m:r>
            <w:rPr>
              <w:rFonts w:ascii="Cambria Math" w:hAnsi="Cambria Math"/>
              <w:sz w:val="20"/>
              <w:szCs w:val="20"/>
            </w:rPr>
            <m:t>n=</m:t>
          </m:r>
          <m:f>
            <m:fPr>
              <m:ctrlPr>
                <w:rPr>
                  <w:rFonts w:ascii="Cambria Math" w:hAnsi="Cambria Math" w:cs="Times New Roman"/>
                  <w:i/>
                  <w:sz w:val="20"/>
                  <w:szCs w:val="20"/>
                </w:rPr>
              </m:ctrlPr>
            </m:fPr>
            <m:num>
              <m:r>
                <m:rPr>
                  <m:sty m:val="p"/>
                </m:rPr>
                <w:rPr>
                  <w:rFonts w:ascii="Cambria Math" w:hAnsi="Cambria Math"/>
                  <w:sz w:val="20"/>
                  <w:szCs w:val="20"/>
                </w:rPr>
                <m:t xml:space="preserve"> (</m:t>
              </m:r>
              <m:r>
                <w:rPr>
                  <w:rFonts w:ascii="Cambria Math" w:hAnsi="Cambria Math"/>
                  <w:sz w:val="20"/>
                  <w:szCs w:val="20"/>
                </w:rPr>
                <m:t>DEFF)(</m:t>
              </m:r>
              <m:sSub>
                <m:sSubPr>
                  <m:ctrlPr>
                    <w:rPr>
                      <w:rFonts w:ascii="Cambria Math" w:hAnsi="Cambria Math" w:cs="Times New Roman"/>
                      <w:i/>
                      <w:sz w:val="20"/>
                      <w:szCs w:val="20"/>
                    </w:rPr>
                  </m:ctrlPr>
                </m:sSubPr>
                <m:e>
                  <m:sSup>
                    <m:sSupPr>
                      <m:ctrlPr>
                        <w:rPr>
                          <w:rFonts w:ascii="Cambria Math" w:hAnsi="Cambria Math" w:cs="Times New Roman"/>
                          <w:i/>
                          <w:sz w:val="20"/>
                          <w:szCs w:val="20"/>
                        </w:rPr>
                      </m:ctrlPr>
                    </m:sSupPr>
                    <m:e>
                      <m:r>
                        <w:rPr>
                          <w:rFonts w:ascii="Cambria Math" w:hAnsi="Cambria Math"/>
                          <w:sz w:val="20"/>
                          <w:szCs w:val="20"/>
                        </w:rPr>
                        <m:t>Z</m:t>
                      </m:r>
                    </m:e>
                    <m:sup>
                      <m:r>
                        <w:rPr>
                          <w:rFonts w:ascii="Cambria Math" w:hAnsi="Cambria Math"/>
                          <w:sz w:val="20"/>
                          <w:szCs w:val="20"/>
                        </w:rPr>
                        <m:t>2</m:t>
                      </m:r>
                    </m:sup>
                  </m:sSup>
                </m:e>
                <m:sub>
                  <m:r>
                    <w:rPr>
                      <w:rFonts w:ascii="Cambria Math" w:hAnsi="Cambria Math"/>
                      <w:sz w:val="20"/>
                      <w:szCs w:val="20"/>
                    </w:rPr>
                    <m:t>1-∝/2</m:t>
                  </m:r>
                </m:sub>
              </m:sSub>
              <m:r>
                <w:rPr>
                  <w:rFonts w:ascii="Cambria Math" w:hAnsi="Cambria Math"/>
                  <w:sz w:val="20"/>
                  <w:szCs w:val="20"/>
                </w:rPr>
                <m:t>)(</m:t>
              </m:r>
              <m:r>
                <m:rPr>
                  <m:sty m:val="p"/>
                </m:rPr>
                <w:rPr>
                  <w:rFonts w:ascii="Cambria Math" w:hAnsi="Cambria Math"/>
                  <w:sz w:val="20"/>
                  <w:szCs w:val="20"/>
                </w:rPr>
                <m:t>p</m:t>
              </m:r>
              <m:r>
                <w:rPr>
                  <w:rFonts w:ascii="Cambria Math" w:hAnsi="Cambria Math"/>
                  <w:sz w:val="20"/>
                  <w:szCs w:val="20"/>
                </w:rPr>
                <m:t>)(1-</m:t>
              </m:r>
              <m:r>
                <m:rPr>
                  <m:sty m:val="p"/>
                </m:rPr>
                <w:rPr>
                  <w:rFonts w:ascii="Cambria Math" w:hAnsi="Cambria Math"/>
                  <w:sz w:val="20"/>
                  <w:szCs w:val="20"/>
                </w:rPr>
                <m:t>p</m:t>
              </m:r>
              <m:r>
                <w:rPr>
                  <w:rFonts w:ascii="Cambria Math" w:hAnsi="Cambria Math"/>
                  <w:sz w:val="20"/>
                  <w:szCs w:val="20"/>
                </w:rPr>
                <m:t>)</m:t>
              </m:r>
            </m:num>
            <m:den>
              <m:sSup>
                <m:sSupPr>
                  <m:ctrlPr>
                    <w:rPr>
                      <w:rFonts w:ascii="Cambria Math" w:hAnsi="Cambria Math" w:cs="Times New Roman"/>
                      <w:i/>
                      <w:sz w:val="20"/>
                      <w:szCs w:val="20"/>
                    </w:rPr>
                  </m:ctrlPr>
                </m:sSupPr>
                <m:e>
                  <m:r>
                    <w:rPr>
                      <w:rFonts w:ascii="Cambria Math" w:hAnsi="Cambria Math"/>
                      <w:sz w:val="20"/>
                      <w:szCs w:val="20"/>
                    </w:rPr>
                    <m:t>δ</m:t>
                  </m:r>
                </m:e>
                <m:sup>
                  <m:r>
                    <w:rPr>
                      <w:rFonts w:ascii="Cambria Math" w:hAnsi="Cambria Math"/>
                      <w:sz w:val="20"/>
                      <w:szCs w:val="20"/>
                    </w:rPr>
                    <m:t>2</m:t>
                  </m:r>
                </m:sup>
              </m:sSup>
              <m:r>
                <w:rPr>
                  <w:rFonts w:ascii="Cambria Math" w:hAnsi="Cambria Math" w:cs="Times New Roman"/>
                  <w:sz w:val="20"/>
                  <w:szCs w:val="20"/>
                </w:rPr>
                <m:t>(1-r)</m:t>
              </m:r>
            </m:den>
          </m:f>
        </m:oMath>
      </m:oMathPara>
    </w:p>
    <w:p w:rsidR="00BB4945" w:rsidRPr="008F55F0" w:rsidRDefault="00BB4945" w:rsidP="00F75127">
      <w:pPr>
        <w:pStyle w:val="ListParagraph"/>
        <w:shd w:val="clear" w:color="auto" w:fill="D6E3BC" w:themeFill="accent3" w:themeFillTint="66"/>
        <w:spacing w:after="0"/>
        <w:rPr>
          <w:sz w:val="20"/>
          <w:szCs w:val="20"/>
        </w:rPr>
      </w:pPr>
    </w:p>
    <w:p w:rsidR="00BB4945" w:rsidRPr="008F55F0" w:rsidRDefault="00602D90" w:rsidP="00BB4945">
      <w:pPr>
        <w:pStyle w:val="ListParagraph"/>
        <w:shd w:val="clear" w:color="auto" w:fill="D6E3BC" w:themeFill="accent3" w:themeFillTint="66"/>
        <w:rPr>
          <w:b/>
          <w:sz w:val="20"/>
          <w:szCs w:val="20"/>
        </w:rPr>
      </w:pPr>
      <w:r w:rsidRPr="008F55F0">
        <w:rPr>
          <w:b/>
          <w:sz w:val="20"/>
          <w:szCs w:val="20"/>
        </w:rPr>
        <w:t xml:space="preserve">Example: </w:t>
      </w:r>
    </w:p>
    <w:p w:rsidR="00BB4945" w:rsidRPr="008F55F0" w:rsidRDefault="00602D90" w:rsidP="00BB4945">
      <w:pPr>
        <w:pStyle w:val="ListParagraph"/>
        <w:shd w:val="clear" w:color="auto" w:fill="D6E3BC" w:themeFill="accent3" w:themeFillTint="66"/>
        <w:rPr>
          <w:sz w:val="20"/>
          <w:szCs w:val="20"/>
        </w:rPr>
      </w:pPr>
      <w:r w:rsidRPr="008F55F0">
        <w:rPr>
          <w:sz w:val="20"/>
          <w:szCs w:val="20"/>
        </w:rPr>
        <w:t>Using the default values the sample size would be:</w:t>
      </w:r>
    </w:p>
    <w:p w:rsidR="00BB4945" w:rsidRPr="008F55F0" w:rsidRDefault="00BB4945" w:rsidP="00F75127">
      <w:pPr>
        <w:pStyle w:val="ListParagraph"/>
        <w:shd w:val="clear" w:color="auto" w:fill="D6E3BC" w:themeFill="accent3" w:themeFillTint="66"/>
        <w:spacing w:after="0"/>
        <w:rPr>
          <w:sz w:val="20"/>
          <w:szCs w:val="20"/>
        </w:rPr>
      </w:pPr>
    </w:p>
    <w:p w:rsidR="00BB4945" w:rsidRPr="008F55F0" w:rsidRDefault="00602D90" w:rsidP="00BB4945">
      <w:pPr>
        <w:shd w:val="clear" w:color="auto" w:fill="D6E3BC" w:themeFill="accent3" w:themeFillTint="66"/>
        <w:rPr>
          <w:sz w:val="20"/>
          <w:szCs w:val="20"/>
        </w:rPr>
      </w:pPr>
      <m:oMathPara>
        <m:oMath>
          <m:r>
            <w:rPr>
              <w:rFonts w:ascii="Cambria Math" w:hAnsi="Cambria Math"/>
              <w:sz w:val="20"/>
              <w:szCs w:val="20"/>
            </w:rPr>
            <m:t>1,707=</m:t>
          </m:r>
          <m:f>
            <m:fPr>
              <m:ctrlPr>
                <w:rPr>
                  <w:rFonts w:ascii="Cambria Math" w:hAnsi="Cambria Math" w:cs="Times New Roman"/>
                  <w:i/>
                  <w:sz w:val="20"/>
                  <w:szCs w:val="20"/>
                </w:rPr>
              </m:ctrlPr>
            </m:fPr>
            <m:num>
              <m:r>
                <m:rPr>
                  <m:sty m:val="p"/>
                </m:rPr>
                <w:rPr>
                  <w:rFonts w:ascii="Cambria Math" w:hAnsi="Cambria Math"/>
                  <w:sz w:val="20"/>
                  <w:szCs w:val="20"/>
                </w:rPr>
                <m:t xml:space="preserve"> (</m:t>
              </m:r>
              <m:r>
                <w:rPr>
                  <w:rFonts w:ascii="Cambria Math" w:hAnsi="Cambria Math"/>
                  <w:sz w:val="20"/>
                  <w:szCs w:val="20"/>
                </w:rPr>
                <m:t>4)(</m:t>
              </m:r>
              <m:r>
                <w:rPr>
                  <w:rFonts w:ascii="Cambria Math" w:hAnsi="Cambria Math" w:cs="Times New Roman"/>
                  <w:sz w:val="20"/>
                  <w:szCs w:val="20"/>
                </w:rPr>
                <m:t>1.9</m:t>
              </m:r>
              <m:sSup>
                <m:sSupPr>
                  <m:ctrlPr>
                    <w:rPr>
                      <w:rFonts w:ascii="Cambria Math" w:hAnsi="Cambria Math" w:cs="Times New Roman"/>
                      <w:i/>
                      <w:sz w:val="20"/>
                      <w:szCs w:val="20"/>
                    </w:rPr>
                  </m:ctrlPr>
                </m:sSupPr>
                <m:e>
                  <m:r>
                    <w:rPr>
                      <w:rFonts w:ascii="Cambria Math" w:hAnsi="Cambria Math" w:cs="Times New Roman"/>
                      <w:sz w:val="20"/>
                      <w:szCs w:val="20"/>
                    </w:rPr>
                    <m:t>6</m:t>
                  </m:r>
                </m:e>
                <m:sup>
                  <m:r>
                    <w:rPr>
                      <w:rFonts w:ascii="Cambria Math" w:hAnsi="Cambria Math" w:cs="Times New Roman"/>
                      <w:sz w:val="20"/>
                      <w:szCs w:val="20"/>
                    </w:rPr>
                    <m:t>2</m:t>
                  </m:r>
                </m:sup>
              </m:sSup>
              <m:r>
                <w:rPr>
                  <w:rFonts w:ascii="Cambria Math" w:hAnsi="Cambria Math"/>
                  <w:sz w:val="20"/>
                  <w:szCs w:val="20"/>
                </w:rPr>
                <m:t>)(0.5)(0.5)</m:t>
              </m:r>
            </m:num>
            <m:den>
              <m:sSup>
                <m:sSupPr>
                  <m:ctrlPr>
                    <w:rPr>
                      <w:rFonts w:ascii="Cambria Math" w:hAnsi="Cambria Math" w:cs="Times New Roman"/>
                      <w:i/>
                      <w:sz w:val="20"/>
                      <w:szCs w:val="20"/>
                    </w:rPr>
                  </m:ctrlPr>
                </m:sSupPr>
                <m:e>
                  <m:r>
                    <w:rPr>
                      <w:rFonts w:ascii="Cambria Math" w:hAnsi="Cambria Math"/>
                      <w:sz w:val="20"/>
                      <w:szCs w:val="20"/>
                    </w:rPr>
                    <m:t>0.05</m:t>
                  </m:r>
                </m:e>
                <m:sup>
                  <m:r>
                    <w:rPr>
                      <w:rFonts w:ascii="Cambria Math" w:hAnsi="Cambria Math"/>
                      <w:sz w:val="20"/>
                      <w:szCs w:val="20"/>
                    </w:rPr>
                    <m:t>2</m:t>
                  </m:r>
                </m:sup>
              </m:sSup>
              <m:r>
                <w:rPr>
                  <w:rFonts w:ascii="Cambria Math" w:hAnsi="Cambria Math" w:cs="Times New Roman"/>
                  <w:sz w:val="20"/>
                  <w:szCs w:val="20"/>
                </w:rPr>
                <m:t>(1-0.1)</m:t>
              </m:r>
            </m:den>
          </m:f>
        </m:oMath>
      </m:oMathPara>
    </w:p>
    <w:p w:rsidR="00583E04" w:rsidRPr="00C16310" w:rsidRDefault="00583E04" w:rsidP="00C16310"/>
    <w:p w:rsidR="00CC4735" w:rsidRDefault="00C5707F" w:rsidP="00C16310">
      <w:pPr>
        <w:pStyle w:val="Heading2"/>
      </w:pPr>
      <w:bookmarkStart w:id="11" w:name="_Toc468800776"/>
      <w:r>
        <w:lastRenderedPageBreak/>
        <w:t xml:space="preserve">SECTION FIVE: SYSTEMATIC </w:t>
      </w:r>
      <w:r w:rsidR="00203BEA">
        <w:t xml:space="preserve">SELECTION </w:t>
      </w:r>
      <w:r>
        <w:t xml:space="preserve">OF </w:t>
      </w:r>
      <w:r w:rsidR="00760646">
        <w:t>SUBUNITS</w:t>
      </w:r>
      <w:bookmarkEnd w:id="11"/>
    </w:p>
    <w:p w:rsidR="00C5707F" w:rsidRDefault="00C5707F" w:rsidP="00781924"/>
    <w:p w:rsidR="00EA2CB8" w:rsidRDefault="000E1F3F" w:rsidP="00F145F0">
      <w:r>
        <w:t>For this protocol</w:t>
      </w:r>
      <w:r w:rsidR="00C5707F">
        <w:t xml:space="preserve">, </w:t>
      </w:r>
      <w:r>
        <w:t xml:space="preserve">30 </w:t>
      </w:r>
      <w:r w:rsidR="00760646">
        <w:t>subunits</w:t>
      </w:r>
      <w:r>
        <w:t xml:space="preserve"> should be </w:t>
      </w:r>
      <w:r w:rsidR="00013C62">
        <w:t xml:space="preserve">randomly </w:t>
      </w:r>
      <w:r>
        <w:t xml:space="preserve">selected from </w:t>
      </w:r>
      <w:r w:rsidR="00013C62">
        <w:t xml:space="preserve">among all </w:t>
      </w:r>
      <w:r>
        <w:t xml:space="preserve">within the </w:t>
      </w:r>
      <w:r w:rsidR="00CF3FB0">
        <w:t>survey area</w:t>
      </w:r>
      <w:r w:rsidR="00C5707F">
        <w:t xml:space="preserve">.  </w:t>
      </w:r>
      <w:r w:rsidR="00760646">
        <w:t>Subunit</w:t>
      </w:r>
      <w:r w:rsidR="00E61170">
        <w:t xml:space="preserve">s </w:t>
      </w:r>
      <w:r>
        <w:t xml:space="preserve">should be </w:t>
      </w:r>
      <w:r w:rsidR="00E61170">
        <w:t>administrative areas for which population figures are available</w:t>
      </w:r>
      <w:r w:rsidR="00BB4945" w:rsidRPr="00823834">
        <w:rPr>
          <w:b/>
          <w:bCs/>
        </w:rPr>
        <w:t xml:space="preserve">.  The ideal subunits are census enumeration areas (EAs), </w:t>
      </w:r>
      <w:r w:rsidR="00013C62">
        <w:rPr>
          <w:b/>
          <w:bCs/>
        </w:rPr>
        <w:t>al</w:t>
      </w:r>
      <w:r w:rsidR="00BB4945" w:rsidRPr="00823834">
        <w:rPr>
          <w:b/>
          <w:bCs/>
        </w:rPr>
        <w:t>though villages, wards</w:t>
      </w:r>
      <w:r w:rsidR="00A532F2">
        <w:rPr>
          <w:b/>
          <w:bCs/>
        </w:rPr>
        <w:t>,</w:t>
      </w:r>
      <w:r w:rsidR="00BB4945" w:rsidRPr="00823834">
        <w:rPr>
          <w:b/>
          <w:bCs/>
        </w:rPr>
        <w:t xml:space="preserve"> localities</w:t>
      </w:r>
      <w:r w:rsidR="00A532F2">
        <w:rPr>
          <w:b/>
          <w:bCs/>
        </w:rPr>
        <w:t xml:space="preserve"> or any other small administrative unit</w:t>
      </w:r>
      <w:r w:rsidR="00BB4945" w:rsidRPr="00823834">
        <w:rPr>
          <w:b/>
          <w:bCs/>
        </w:rPr>
        <w:t xml:space="preserve"> may also be used</w:t>
      </w:r>
      <w:r w:rsidR="00E61170">
        <w:t>.  Though</w:t>
      </w:r>
      <w:r w:rsidR="00560F4C">
        <w:t xml:space="preserve"> EAs</w:t>
      </w:r>
      <w:r w:rsidR="00E61170">
        <w:t xml:space="preserve"> may require greater effort </w:t>
      </w:r>
      <w:r w:rsidR="00C5707F">
        <w:t xml:space="preserve">upfront </w:t>
      </w:r>
      <w:r w:rsidR="00E61170">
        <w:t xml:space="preserve">than other choices of </w:t>
      </w:r>
      <w:r w:rsidR="00760646">
        <w:t>subunit</w:t>
      </w:r>
      <w:r w:rsidR="00E61170">
        <w:t xml:space="preserve">, the use of </w:t>
      </w:r>
      <w:r w:rsidR="00560F4C">
        <w:t xml:space="preserve">EAs </w:t>
      </w:r>
      <w:r w:rsidR="00E61170">
        <w:t xml:space="preserve">for </w:t>
      </w:r>
      <w:r w:rsidR="00F94479">
        <w:t xml:space="preserve">survey </w:t>
      </w:r>
      <w:r w:rsidR="00560F4C">
        <w:t>sampling is advantageous because</w:t>
      </w:r>
      <w:r w:rsidR="00E61170">
        <w:t xml:space="preserve">: </w:t>
      </w:r>
    </w:p>
    <w:p w:rsidR="00EA2CB8" w:rsidRDefault="00013C62" w:rsidP="00642CB6">
      <w:pPr>
        <w:pStyle w:val="ListParagraph"/>
        <w:numPr>
          <w:ilvl w:val="0"/>
          <w:numId w:val="47"/>
        </w:numPr>
      </w:pPr>
      <w:r w:rsidRPr="00560F4C">
        <w:t xml:space="preserve">they </w:t>
      </w:r>
      <w:r>
        <w:t>account for all households in a country in a</w:t>
      </w:r>
      <w:r w:rsidRPr="00560F4C">
        <w:t xml:space="preserve"> </w:t>
      </w:r>
      <w:r>
        <w:t xml:space="preserve">jointly exhaustive and </w:t>
      </w:r>
      <w:r w:rsidRPr="00560F4C">
        <w:t>mutually exclusive</w:t>
      </w:r>
      <w:r>
        <w:t xml:space="preserve"> fashion </w:t>
      </w:r>
      <w:r w:rsidRPr="00560F4C">
        <w:t xml:space="preserve"> (i.e. </w:t>
      </w:r>
      <w:r>
        <w:t xml:space="preserve">each household in the country will fall into one and only one EA); </w:t>
      </w:r>
      <w:r w:rsidRPr="00560F4C">
        <w:t xml:space="preserve"> </w:t>
      </w:r>
    </w:p>
    <w:p w:rsidR="00EA2CB8" w:rsidRDefault="00013C62" w:rsidP="00642CB6">
      <w:pPr>
        <w:pStyle w:val="ListParagraph"/>
        <w:numPr>
          <w:ilvl w:val="0"/>
          <w:numId w:val="47"/>
        </w:numPr>
      </w:pPr>
      <w:r w:rsidRPr="00560F4C">
        <w:t>they are</w:t>
      </w:r>
      <w:r>
        <w:t xml:space="preserve"> among the</w:t>
      </w:r>
      <w:r w:rsidRPr="00560F4C">
        <w:t xml:space="preserve"> smaller geographical units</w:t>
      </w:r>
      <w:r>
        <w:t xml:space="preserve"> available</w:t>
      </w:r>
      <w:r w:rsidRPr="00560F4C">
        <w:t xml:space="preserve">, sometimes much smaller than villages and large towns, so they are easier to work in than larger units;  </w:t>
      </w:r>
      <w:r w:rsidR="00E61170" w:rsidRPr="00560F4C">
        <w:t xml:space="preserve"> </w:t>
      </w:r>
    </w:p>
    <w:p w:rsidR="00EA2CB8" w:rsidRDefault="00560F4C" w:rsidP="00642CB6">
      <w:pPr>
        <w:pStyle w:val="ListParagraph"/>
        <w:numPr>
          <w:ilvl w:val="0"/>
          <w:numId w:val="47"/>
        </w:numPr>
      </w:pPr>
      <w:r w:rsidRPr="00560F4C">
        <w:t>t</w:t>
      </w:r>
      <w:r w:rsidR="00E61170" w:rsidRPr="00560F4C">
        <w:t>hey can be used in urban areas as well as rural and semi-urban areas</w:t>
      </w:r>
      <w:r w:rsidRPr="00560F4C">
        <w:t>; and</w:t>
      </w:r>
      <w:r w:rsidR="00EA2CB8">
        <w:t>,</w:t>
      </w:r>
      <w:r w:rsidRPr="00560F4C">
        <w:t xml:space="preserve"> </w:t>
      </w:r>
    </w:p>
    <w:p w:rsidR="00EA2CB8" w:rsidRDefault="00124391" w:rsidP="00642CB6">
      <w:pPr>
        <w:pStyle w:val="ListParagraph"/>
        <w:numPr>
          <w:ilvl w:val="0"/>
          <w:numId w:val="47"/>
        </w:numPr>
      </w:pPr>
      <w:r>
        <w:t xml:space="preserve">outline </w:t>
      </w:r>
      <w:r w:rsidR="00560F4C" w:rsidRPr="00560F4C">
        <w:t>maps for each EA are often available</w:t>
      </w:r>
      <w:r w:rsidR="00266F9D">
        <w:rPr>
          <w:rStyle w:val="FootnoteReference"/>
        </w:rPr>
        <w:footnoteReference w:id="3"/>
      </w:r>
      <w:r w:rsidR="00560F4C" w:rsidRPr="00560F4C">
        <w:t xml:space="preserve">, which can greatly aid in the </w:t>
      </w:r>
      <w:r w:rsidR="00760646">
        <w:t xml:space="preserve">creation of segments </w:t>
      </w:r>
      <w:r w:rsidR="00560F4C" w:rsidRPr="00560F4C">
        <w:t>(</w:t>
      </w:r>
      <w:r w:rsidR="00F76E3F">
        <w:t>Section</w:t>
      </w:r>
      <w:r w:rsidR="00760646">
        <w:t xml:space="preserve"> 6</w:t>
      </w:r>
      <w:r w:rsidR="00560F4C" w:rsidRPr="00560F4C">
        <w:t>)</w:t>
      </w:r>
      <w:r w:rsidR="00E61170" w:rsidRPr="00560F4C">
        <w:t xml:space="preserve">.  </w:t>
      </w:r>
    </w:p>
    <w:p w:rsidR="00061C7B" w:rsidRPr="00C16310" w:rsidRDefault="00C5707F" w:rsidP="00F145F0">
      <w:r w:rsidRPr="00F145F0">
        <w:rPr>
          <w:b/>
        </w:rPr>
        <w:t xml:space="preserve">For the rest of this manual </w:t>
      </w:r>
      <w:r w:rsidR="00F94479" w:rsidRPr="001C2A17">
        <w:rPr>
          <w:b/>
        </w:rPr>
        <w:t>we wi</w:t>
      </w:r>
      <w:r w:rsidR="00F94479" w:rsidRPr="00642CB6">
        <w:rPr>
          <w:b/>
        </w:rPr>
        <w:t>ll use the term “</w:t>
      </w:r>
      <w:r w:rsidR="00760646" w:rsidRPr="00642CB6">
        <w:rPr>
          <w:b/>
        </w:rPr>
        <w:t>subunit</w:t>
      </w:r>
      <w:r w:rsidRPr="00642CB6">
        <w:rPr>
          <w:b/>
        </w:rPr>
        <w:t>s</w:t>
      </w:r>
      <w:r w:rsidR="00F94479" w:rsidRPr="00642CB6">
        <w:rPr>
          <w:b/>
        </w:rPr>
        <w:t>”</w:t>
      </w:r>
      <w:r w:rsidRPr="00642CB6">
        <w:rPr>
          <w:b/>
        </w:rPr>
        <w:t xml:space="preserve"> </w:t>
      </w:r>
      <w:r w:rsidR="00F94479" w:rsidRPr="00642CB6">
        <w:rPr>
          <w:b/>
        </w:rPr>
        <w:t xml:space="preserve">when referring to </w:t>
      </w:r>
      <w:r w:rsidR="00013C62" w:rsidRPr="00642CB6">
        <w:rPr>
          <w:b/>
        </w:rPr>
        <w:t xml:space="preserve">the first units of sample selection, be they </w:t>
      </w:r>
      <w:r w:rsidR="00F94479" w:rsidRPr="00642CB6">
        <w:rPr>
          <w:b/>
        </w:rPr>
        <w:t>EAs/villages/localities/etc.</w:t>
      </w:r>
      <w:r w:rsidR="00F94479" w:rsidRPr="00642CB6" w:rsidDel="00F94479">
        <w:rPr>
          <w:b/>
        </w:rPr>
        <w:t xml:space="preserve"> </w:t>
      </w:r>
      <w:r w:rsidR="006723D9" w:rsidRPr="00642CB6">
        <w:rPr>
          <w:b/>
        </w:rPr>
        <w:t xml:space="preserve"> </w:t>
      </w:r>
      <w:r w:rsidR="006723D9" w:rsidRPr="00C16310">
        <w:t>See the box below for a summary of this information.</w:t>
      </w:r>
    </w:p>
    <w:tbl>
      <w:tblPr>
        <w:tblStyle w:val="LightShading-Accent5"/>
        <w:tblW w:w="0" w:type="auto"/>
        <w:tblLook w:val="04A0"/>
      </w:tblPr>
      <w:tblGrid>
        <w:gridCol w:w="4788"/>
        <w:gridCol w:w="4788"/>
      </w:tblGrid>
      <w:tr w:rsidR="00203BEA" w:rsidRPr="00A40B9C" w:rsidTr="00203BEA">
        <w:trPr>
          <w:cnfStyle w:val="100000000000"/>
        </w:trPr>
        <w:tc>
          <w:tcPr>
            <w:cnfStyle w:val="001000000000"/>
            <w:tcW w:w="4788" w:type="dxa"/>
            <w:hideMark/>
          </w:tcPr>
          <w:p w:rsidR="001518CC" w:rsidRPr="00E468B5" w:rsidRDefault="00583E04">
            <w:pPr>
              <w:rPr>
                <w:color w:val="auto"/>
              </w:rPr>
            </w:pPr>
            <w:r>
              <w:rPr>
                <w:color w:val="auto"/>
              </w:rPr>
              <w:t>Enumeration Areas (EA</w:t>
            </w:r>
            <w:r w:rsidRPr="00E468B5">
              <w:rPr>
                <w:color w:val="auto"/>
              </w:rPr>
              <w:t>s</w:t>
            </w:r>
            <w:r>
              <w:rPr>
                <w:color w:val="auto"/>
              </w:rPr>
              <w:t>)</w:t>
            </w:r>
          </w:p>
        </w:tc>
        <w:tc>
          <w:tcPr>
            <w:tcW w:w="4788" w:type="dxa"/>
            <w:hideMark/>
          </w:tcPr>
          <w:p w:rsidR="001518CC" w:rsidRPr="00E468B5" w:rsidRDefault="001518CC">
            <w:pPr>
              <w:cnfStyle w:val="100000000000"/>
              <w:rPr>
                <w:color w:val="auto"/>
                <w:lang w:val="fr-FR"/>
              </w:rPr>
            </w:pPr>
            <w:r w:rsidRPr="00E468B5">
              <w:rPr>
                <w:color w:val="auto"/>
                <w:lang w:val="fr-FR"/>
              </w:rPr>
              <w:t>Village</w:t>
            </w:r>
            <w:r w:rsidR="008E368C" w:rsidRPr="00E468B5">
              <w:rPr>
                <w:color w:val="auto"/>
                <w:lang w:val="fr-FR"/>
              </w:rPr>
              <w:t>s</w:t>
            </w:r>
            <w:r w:rsidR="00A532F2" w:rsidRPr="00E468B5">
              <w:rPr>
                <w:color w:val="auto"/>
                <w:lang w:val="fr-FR"/>
              </w:rPr>
              <w:t>/Wards/Localities/Hamlets/etc.</w:t>
            </w:r>
          </w:p>
        </w:tc>
      </w:tr>
      <w:tr w:rsidR="00203BEA" w:rsidRPr="00A40B9C" w:rsidTr="00203BEA">
        <w:trPr>
          <w:cnfStyle w:val="000000100000"/>
        </w:trPr>
        <w:tc>
          <w:tcPr>
            <w:cnfStyle w:val="001000000000"/>
            <w:tcW w:w="4788" w:type="dxa"/>
            <w:hideMark/>
          </w:tcPr>
          <w:p w:rsidR="001518CC" w:rsidRPr="00E468B5" w:rsidRDefault="00760BF0">
            <w:pPr>
              <w:rPr>
                <w:b w:val="0"/>
                <w:color w:val="auto"/>
              </w:rPr>
            </w:pPr>
            <w:r w:rsidRPr="00E468B5">
              <w:rPr>
                <w:b w:val="0"/>
                <w:color w:val="auto"/>
              </w:rPr>
              <w:t xml:space="preserve">Designed to be </w:t>
            </w:r>
            <w:r w:rsidR="00D30DEB" w:rsidRPr="00E468B5">
              <w:rPr>
                <w:b w:val="0"/>
                <w:color w:val="auto"/>
              </w:rPr>
              <w:t>c</w:t>
            </w:r>
            <w:r w:rsidR="001518CC" w:rsidRPr="00E468B5">
              <w:rPr>
                <w:b w:val="0"/>
                <w:color w:val="auto"/>
              </w:rPr>
              <w:t>omprehensive</w:t>
            </w:r>
            <w:r w:rsidR="002579A4" w:rsidRPr="00E468B5">
              <w:rPr>
                <w:b w:val="0"/>
                <w:color w:val="auto"/>
              </w:rPr>
              <w:t xml:space="preserve">: jointly exhaustive </w:t>
            </w:r>
            <w:r w:rsidR="001518CC" w:rsidRPr="00E468B5">
              <w:rPr>
                <w:b w:val="0"/>
                <w:color w:val="auto"/>
              </w:rPr>
              <w:t xml:space="preserve"> and mutually exclusive</w:t>
            </w:r>
          </w:p>
        </w:tc>
        <w:tc>
          <w:tcPr>
            <w:tcW w:w="4788" w:type="dxa"/>
            <w:hideMark/>
          </w:tcPr>
          <w:p w:rsidR="001518CC" w:rsidRPr="00E468B5" w:rsidRDefault="001518CC">
            <w:pPr>
              <w:cnfStyle w:val="000000100000"/>
              <w:rPr>
                <w:color w:val="auto"/>
              </w:rPr>
            </w:pPr>
            <w:r w:rsidRPr="00E468B5">
              <w:rPr>
                <w:color w:val="auto"/>
              </w:rPr>
              <w:t>A household can belong to multiple villages</w:t>
            </w:r>
            <w:r w:rsidR="00A532F2" w:rsidRPr="00E468B5">
              <w:rPr>
                <w:color w:val="auto"/>
              </w:rPr>
              <w:t xml:space="preserve"> or no village</w:t>
            </w:r>
          </w:p>
        </w:tc>
      </w:tr>
      <w:tr w:rsidR="00203BEA" w:rsidRPr="00A40B9C" w:rsidTr="00203BEA">
        <w:tc>
          <w:tcPr>
            <w:cnfStyle w:val="001000000000"/>
            <w:tcW w:w="4788" w:type="dxa"/>
            <w:hideMark/>
          </w:tcPr>
          <w:p w:rsidR="001518CC" w:rsidRPr="00E468B5" w:rsidRDefault="00A532F2" w:rsidP="00A532F2">
            <w:pPr>
              <w:rPr>
                <w:b w:val="0"/>
                <w:color w:val="auto"/>
              </w:rPr>
            </w:pPr>
            <w:r w:rsidRPr="00E468B5">
              <w:rPr>
                <w:b w:val="0"/>
                <w:color w:val="auto"/>
              </w:rPr>
              <w:t>Relatively consistent, small population size</w:t>
            </w:r>
            <w:r w:rsidR="001518CC" w:rsidRPr="00E468B5">
              <w:rPr>
                <w:b w:val="0"/>
                <w:color w:val="auto"/>
              </w:rPr>
              <w:t xml:space="preserve"> </w:t>
            </w:r>
          </w:p>
        </w:tc>
        <w:tc>
          <w:tcPr>
            <w:tcW w:w="4788" w:type="dxa"/>
            <w:hideMark/>
          </w:tcPr>
          <w:p w:rsidR="001518CC" w:rsidRPr="00E468B5" w:rsidRDefault="00A532F2" w:rsidP="00A532F2">
            <w:pPr>
              <w:cnfStyle w:val="000000000000"/>
              <w:rPr>
                <w:color w:val="auto"/>
              </w:rPr>
            </w:pPr>
            <w:r w:rsidRPr="00E468B5">
              <w:rPr>
                <w:color w:val="auto"/>
              </w:rPr>
              <w:t>Population size can vary widely</w:t>
            </w:r>
            <w:r w:rsidR="001518CC" w:rsidRPr="00E468B5">
              <w:rPr>
                <w:color w:val="auto"/>
              </w:rPr>
              <w:t xml:space="preserve"> </w:t>
            </w:r>
          </w:p>
        </w:tc>
      </w:tr>
      <w:tr w:rsidR="00203BEA" w:rsidRPr="00A40B9C" w:rsidTr="00203BEA">
        <w:trPr>
          <w:cnfStyle w:val="000000100000"/>
        </w:trPr>
        <w:tc>
          <w:tcPr>
            <w:cnfStyle w:val="001000000000"/>
            <w:tcW w:w="4788" w:type="dxa"/>
            <w:hideMark/>
          </w:tcPr>
          <w:p w:rsidR="001518CC" w:rsidRPr="00E468B5" w:rsidRDefault="00DA7D9B">
            <w:pPr>
              <w:rPr>
                <w:b w:val="0"/>
                <w:color w:val="auto"/>
              </w:rPr>
            </w:pPr>
            <w:r w:rsidRPr="00E468B5">
              <w:rPr>
                <w:b w:val="0"/>
                <w:color w:val="auto"/>
              </w:rPr>
              <w:t xml:space="preserve">Can be used </w:t>
            </w:r>
            <w:r w:rsidR="001518CC" w:rsidRPr="00E468B5">
              <w:rPr>
                <w:b w:val="0"/>
                <w:color w:val="auto"/>
              </w:rPr>
              <w:t>in rural, semi-urban, and urban areas</w:t>
            </w:r>
          </w:p>
        </w:tc>
        <w:tc>
          <w:tcPr>
            <w:tcW w:w="4788" w:type="dxa"/>
            <w:hideMark/>
          </w:tcPr>
          <w:p w:rsidR="001518CC" w:rsidRPr="00E468B5" w:rsidRDefault="009D2C03">
            <w:pPr>
              <w:cnfStyle w:val="000000100000"/>
              <w:rPr>
                <w:color w:val="auto"/>
              </w:rPr>
            </w:pPr>
            <w:r w:rsidRPr="00E468B5">
              <w:rPr>
                <w:color w:val="auto"/>
              </w:rPr>
              <w:t>Challenging to use in urban centers</w:t>
            </w:r>
          </w:p>
        </w:tc>
      </w:tr>
      <w:tr w:rsidR="00203BEA" w:rsidRPr="00A40B9C" w:rsidTr="00203BEA">
        <w:tc>
          <w:tcPr>
            <w:cnfStyle w:val="001000000000"/>
            <w:tcW w:w="4788" w:type="dxa"/>
            <w:hideMark/>
          </w:tcPr>
          <w:p w:rsidR="001518CC" w:rsidRPr="00E468B5" w:rsidRDefault="00124391" w:rsidP="009D2C03">
            <w:pPr>
              <w:rPr>
                <w:b w:val="0"/>
                <w:color w:val="auto"/>
              </w:rPr>
            </w:pPr>
            <w:r>
              <w:rPr>
                <w:b w:val="0"/>
                <w:color w:val="auto"/>
              </w:rPr>
              <w:t>M</w:t>
            </w:r>
            <w:r w:rsidR="001518CC" w:rsidRPr="00E468B5">
              <w:rPr>
                <w:b w:val="0"/>
                <w:color w:val="auto"/>
              </w:rPr>
              <w:t>aps</w:t>
            </w:r>
            <w:r w:rsidR="000F08F5" w:rsidRPr="00E468B5">
              <w:rPr>
                <w:b w:val="0"/>
                <w:color w:val="auto"/>
              </w:rPr>
              <w:t xml:space="preserve"> </w:t>
            </w:r>
            <w:r w:rsidR="001518CC" w:rsidRPr="00E468B5">
              <w:rPr>
                <w:b w:val="0"/>
                <w:color w:val="auto"/>
              </w:rPr>
              <w:t>are available</w:t>
            </w:r>
            <w:r w:rsidR="00474C38">
              <w:rPr>
                <w:b w:val="0"/>
                <w:color w:val="auto"/>
              </w:rPr>
              <w:t>, typically from the same governmental office that conducts the census</w:t>
            </w:r>
          </w:p>
        </w:tc>
        <w:tc>
          <w:tcPr>
            <w:tcW w:w="4788" w:type="dxa"/>
            <w:hideMark/>
          </w:tcPr>
          <w:p w:rsidR="001518CC" w:rsidRPr="00E468B5" w:rsidRDefault="00124391" w:rsidP="009D2C03">
            <w:pPr>
              <w:cnfStyle w:val="000000000000"/>
              <w:rPr>
                <w:color w:val="auto"/>
              </w:rPr>
            </w:pPr>
            <w:r>
              <w:rPr>
                <w:color w:val="auto"/>
              </w:rPr>
              <w:t>M</w:t>
            </w:r>
            <w:r w:rsidR="001518CC" w:rsidRPr="00E468B5">
              <w:rPr>
                <w:color w:val="auto"/>
              </w:rPr>
              <w:t>aps may not be available</w:t>
            </w:r>
            <w:r w:rsidR="009D2C03" w:rsidRPr="00E468B5">
              <w:rPr>
                <w:color w:val="auto"/>
              </w:rPr>
              <w:t xml:space="preserve"> </w:t>
            </w:r>
          </w:p>
        </w:tc>
      </w:tr>
    </w:tbl>
    <w:p w:rsidR="001518CC" w:rsidRDefault="001518CC" w:rsidP="00781924">
      <w:pPr>
        <w:rPr>
          <w:b/>
        </w:rPr>
      </w:pPr>
    </w:p>
    <w:p w:rsidR="00760646" w:rsidRDefault="00916624" w:rsidP="00781924">
      <w:r>
        <w:t>In order to improve the e</w:t>
      </w:r>
      <w:r w:rsidR="00EE2381">
        <w:t>fficiency of household sampling,</w:t>
      </w:r>
      <w:r>
        <w:t xml:space="preserve"> within each selected </w:t>
      </w:r>
      <w:r w:rsidR="00F94479">
        <w:t xml:space="preserve">subunit </w:t>
      </w:r>
      <w:r>
        <w:t xml:space="preserve">a segment of households will be </w:t>
      </w:r>
      <w:r w:rsidR="002579A4">
        <w:t xml:space="preserve">randomly </w:t>
      </w:r>
      <w:r>
        <w:t>selected</w:t>
      </w:r>
      <w:r w:rsidR="00EE4666">
        <w:t>.</w:t>
      </w:r>
      <w:r w:rsidR="009D2C03">
        <w:t xml:space="preserve">  </w:t>
      </w:r>
      <w:r w:rsidR="00EE4666">
        <w:t>S</w:t>
      </w:r>
      <w:r>
        <w:t xml:space="preserve">ampling of households will take place </w:t>
      </w:r>
      <w:r w:rsidRPr="00916624">
        <w:rPr>
          <w:i/>
        </w:rPr>
        <w:t>only</w:t>
      </w:r>
      <w:r>
        <w:t xml:space="preserve"> within that segment.  The probability that any </w:t>
      </w:r>
      <w:r w:rsidR="00BA51A6">
        <w:t>one subunit</w:t>
      </w:r>
      <w:r>
        <w:t xml:space="preserve"> is selected is proportionate to the estimated number of segments it contains.  </w:t>
      </w:r>
      <w:r w:rsidR="00D501D8">
        <w:t xml:space="preserve">The </w:t>
      </w:r>
      <w:r w:rsidR="00D501D8" w:rsidRPr="000D4BF9">
        <w:rPr>
          <w:b/>
        </w:rPr>
        <w:t>default segment size is 50 households</w:t>
      </w:r>
      <w:r w:rsidR="00D501D8">
        <w:t xml:space="preserve">; however, </w:t>
      </w:r>
      <w:r w:rsidR="00EE2381">
        <w:t xml:space="preserve">in some cases </w:t>
      </w:r>
      <w:r w:rsidR="00D501D8">
        <w:t>larger segments may be necessary if the expected number of households required to meet the sample size is &gt;50</w:t>
      </w:r>
      <w:r w:rsidR="0032063D">
        <w:t xml:space="preserve"> (segmentation will be discussed in greater detail in Section 6)</w:t>
      </w:r>
      <w:r w:rsidR="00D501D8">
        <w:t xml:space="preserve">.   </w:t>
      </w:r>
      <w:r w:rsidR="008D5DC6">
        <w:t>Stepwise directions for select</w:t>
      </w:r>
      <w:r w:rsidR="00D501D8">
        <w:t xml:space="preserve">ing </w:t>
      </w:r>
      <w:r w:rsidR="00EE4666">
        <w:t>the subunits</w:t>
      </w:r>
      <w:r w:rsidR="00D501D8">
        <w:t xml:space="preserve"> </w:t>
      </w:r>
      <w:r w:rsidR="008D5DC6">
        <w:t xml:space="preserve">are given in </w:t>
      </w:r>
      <w:r w:rsidR="008D5DC6" w:rsidRPr="00C16310">
        <w:rPr>
          <w:b/>
        </w:rPr>
        <w:t xml:space="preserve">Box </w:t>
      </w:r>
      <w:r w:rsidR="002305F1" w:rsidRPr="00C16310">
        <w:rPr>
          <w:b/>
        </w:rPr>
        <w:t>2</w:t>
      </w:r>
      <w:r w:rsidR="008D5DC6" w:rsidRPr="00C16310">
        <w:rPr>
          <w:b/>
        </w:rPr>
        <w:t>.</w:t>
      </w:r>
      <w:r w:rsidR="008D5DC6">
        <w:t xml:space="preserve">  </w:t>
      </w:r>
    </w:p>
    <w:p w:rsidR="00F75127" w:rsidRDefault="00F75127">
      <w:pPr>
        <w:rPr>
          <w:b/>
          <w:caps/>
          <w:sz w:val="24"/>
        </w:rPr>
      </w:pPr>
    </w:p>
    <w:p w:rsidR="008F55F0" w:rsidRDefault="008F55F0">
      <w:pPr>
        <w:rPr>
          <w:b/>
          <w:caps/>
          <w:sz w:val="24"/>
        </w:rPr>
      </w:pPr>
    </w:p>
    <w:p w:rsidR="00560F4C" w:rsidRPr="00245348" w:rsidRDefault="00341044" w:rsidP="00823834">
      <w:pPr>
        <w:shd w:val="clear" w:color="auto" w:fill="D6E3BC" w:themeFill="accent3" w:themeFillTint="66"/>
        <w:rPr>
          <w:b/>
          <w:caps/>
          <w:sz w:val="24"/>
        </w:rPr>
      </w:pPr>
      <w:r w:rsidRPr="00245348">
        <w:rPr>
          <w:b/>
          <w:caps/>
          <w:sz w:val="24"/>
        </w:rPr>
        <w:lastRenderedPageBreak/>
        <w:t xml:space="preserve">Box 2: </w:t>
      </w:r>
      <w:r w:rsidR="00760646" w:rsidRPr="00245348">
        <w:rPr>
          <w:b/>
          <w:caps/>
          <w:sz w:val="24"/>
        </w:rPr>
        <w:t xml:space="preserve">Systematic selection </w:t>
      </w:r>
      <w:r w:rsidR="00C22944" w:rsidRPr="00245348">
        <w:rPr>
          <w:b/>
          <w:caps/>
          <w:sz w:val="24"/>
        </w:rPr>
        <w:t>of subunits</w:t>
      </w:r>
      <w:r w:rsidR="00B27639" w:rsidRPr="00245348">
        <w:rPr>
          <w:b/>
          <w:caps/>
          <w:sz w:val="24"/>
        </w:rPr>
        <w:t xml:space="preserve"> </w:t>
      </w:r>
      <w:r w:rsidR="00F711ED" w:rsidRPr="00245348">
        <w:rPr>
          <w:b/>
          <w:caps/>
          <w:sz w:val="24"/>
        </w:rPr>
        <w:t>using probability proportionate to estimated size (PPES) sampling</w:t>
      </w:r>
    </w:p>
    <w:p w:rsidR="00B70DDB" w:rsidRDefault="00B27639" w:rsidP="00823834">
      <w:pPr>
        <w:shd w:val="clear" w:color="auto" w:fill="D6E3BC" w:themeFill="accent3" w:themeFillTint="66"/>
        <w:spacing w:after="0"/>
      </w:pPr>
      <w:r>
        <w:t>The following steps should be completed</w:t>
      </w:r>
      <w:r w:rsidR="00EE2381">
        <w:t xml:space="preserve"> during the planning phase</w:t>
      </w:r>
      <w:r>
        <w:t xml:space="preserve"> using the Coverage Survey Builder tool (</w:t>
      </w:r>
      <w:hyperlink r:id="rId20" w:history="1">
        <w:r w:rsidR="00B70DDB" w:rsidRPr="003F7C2F">
          <w:rPr>
            <w:rStyle w:val="Hyperlink"/>
          </w:rPr>
          <w:t>http://www.ntdsupport.org/resources/coverage-survey-builder-coverage-evaluations</w:t>
        </w:r>
      </w:hyperlink>
      <w:r w:rsidR="00B70DDB">
        <w:t>)</w:t>
      </w:r>
      <w:r w:rsidR="00D67D1F">
        <w:t xml:space="preserve"> to select </w:t>
      </w:r>
      <w:r w:rsidR="00B85BD1">
        <w:t>the subunits</w:t>
      </w:r>
      <w:r w:rsidR="00D67D1F">
        <w:t xml:space="preserve"> from which the 30 </w:t>
      </w:r>
      <w:r w:rsidR="00EE2381">
        <w:t>segments</w:t>
      </w:r>
      <w:r w:rsidR="00D67D1F">
        <w:t xml:space="preserve"> will be chosen. </w:t>
      </w:r>
      <w:r w:rsidR="00B70DDB">
        <w:t xml:space="preserve"> </w:t>
      </w:r>
    </w:p>
    <w:p w:rsidR="0032063D" w:rsidRDefault="0032063D" w:rsidP="00823834">
      <w:pPr>
        <w:shd w:val="clear" w:color="auto" w:fill="D6E3BC" w:themeFill="accent3" w:themeFillTint="66"/>
        <w:spacing w:after="0" w:line="240" w:lineRule="auto"/>
        <w:contextualSpacing/>
        <w:rPr>
          <w:b/>
        </w:rPr>
      </w:pPr>
    </w:p>
    <w:p w:rsidR="00B70DDB" w:rsidRDefault="00B70DDB" w:rsidP="00D418D5">
      <w:pPr>
        <w:shd w:val="clear" w:color="auto" w:fill="D6E3BC" w:themeFill="accent3" w:themeFillTint="66"/>
        <w:spacing w:after="0"/>
        <w:contextualSpacing/>
        <w:rPr>
          <w:b/>
        </w:rPr>
      </w:pPr>
      <w:r>
        <w:rPr>
          <w:b/>
        </w:rPr>
        <w:t xml:space="preserve">Step 1: Obtain a list of </w:t>
      </w:r>
      <w:r w:rsidR="009F3BD8">
        <w:rPr>
          <w:b/>
        </w:rPr>
        <w:t>all subunits</w:t>
      </w:r>
      <w:r>
        <w:rPr>
          <w:b/>
        </w:rPr>
        <w:t xml:space="preserve"> in the </w:t>
      </w:r>
      <w:r w:rsidRPr="00CF3FB0">
        <w:rPr>
          <w:b/>
        </w:rPr>
        <w:t>survey area</w:t>
      </w:r>
      <w:r w:rsidR="00EE2381">
        <w:rPr>
          <w:b/>
        </w:rPr>
        <w:t xml:space="preserve"> and their estimated size</w:t>
      </w:r>
      <w:r>
        <w:rPr>
          <w:b/>
        </w:rPr>
        <w:t xml:space="preserve">: </w:t>
      </w:r>
      <w:r w:rsidR="00EE2381" w:rsidRPr="00341044">
        <w:t xml:space="preserve">This list </w:t>
      </w:r>
      <w:r w:rsidR="00EE2381">
        <w:t>sh</w:t>
      </w:r>
      <w:r w:rsidR="00EE2381" w:rsidRPr="00341044">
        <w:t xml:space="preserve">ould be </w:t>
      </w:r>
      <w:r w:rsidR="00EE2381">
        <w:t>exhaustive for the study area</w:t>
      </w:r>
      <w:r w:rsidR="00EE2381" w:rsidRPr="00341044">
        <w:t>.</w:t>
      </w:r>
      <w:r w:rsidR="00EE2381">
        <w:t xml:space="preserve">  </w:t>
      </w:r>
      <w:r>
        <w:t>A</w:t>
      </w:r>
      <w:r w:rsidRPr="00341044">
        <w:t xml:space="preserve"> visit </w:t>
      </w:r>
      <w:r>
        <w:t xml:space="preserve">to </w:t>
      </w:r>
      <w:r w:rsidRPr="00341044">
        <w:t xml:space="preserve">the government office in charge of the census </w:t>
      </w:r>
      <w:r>
        <w:t xml:space="preserve">may be necessary </w:t>
      </w:r>
      <w:r w:rsidRPr="00341044">
        <w:t xml:space="preserve">to request a list of </w:t>
      </w:r>
      <w:r w:rsidR="00E86582" w:rsidRPr="00341044">
        <w:t>all</w:t>
      </w:r>
      <w:r w:rsidR="00E86582">
        <w:t xml:space="preserve"> subunits</w:t>
      </w:r>
      <w:r w:rsidRPr="00341044">
        <w:t xml:space="preserve"> </w:t>
      </w:r>
      <w:r w:rsidR="00CF6B94">
        <w:t>and</w:t>
      </w:r>
      <w:r w:rsidRPr="00341044">
        <w:t xml:space="preserve"> their population</w:t>
      </w:r>
      <w:r w:rsidR="00EE2381">
        <w:t xml:space="preserve"> (ideally </w:t>
      </w:r>
      <w:r w:rsidR="00CF6B94">
        <w:t>in terms of the number of</w:t>
      </w:r>
      <w:r w:rsidR="00EE2381">
        <w:t xml:space="preserve"> household</w:t>
      </w:r>
      <w:r w:rsidR="00CF6B94">
        <w:t>s</w:t>
      </w:r>
      <w:r w:rsidR="00EE2381">
        <w:t>)</w:t>
      </w:r>
      <w:r>
        <w:t>.</w:t>
      </w:r>
      <w:r w:rsidR="00EE2381">
        <w:t xml:space="preserve">  </w:t>
      </w:r>
      <w:r w:rsidR="009D2C03">
        <w:t>If projected growth rates are available</w:t>
      </w:r>
      <w:r w:rsidR="002579A4">
        <w:t>,</w:t>
      </w:r>
      <w:r w:rsidR="009D2C03">
        <w:t xml:space="preserve"> they should be taken into account when determining the projected population of each subunit.</w:t>
      </w:r>
      <w:r w:rsidR="009C01A1">
        <w:t xml:space="preserve">  Make sure the subunits are listed </w:t>
      </w:r>
      <w:r w:rsidR="00F145F0">
        <w:t xml:space="preserve">according to </w:t>
      </w:r>
      <w:r w:rsidR="009C01A1">
        <w:t xml:space="preserve">geographical </w:t>
      </w:r>
      <w:r w:rsidR="00F145F0">
        <w:t xml:space="preserve">order, and not alphabetical </w:t>
      </w:r>
      <w:r w:rsidR="009C01A1">
        <w:t>order.</w:t>
      </w:r>
    </w:p>
    <w:p w:rsidR="00B70DDB" w:rsidRDefault="00B70DDB" w:rsidP="00D418D5">
      <w:pPr>
        <w:shd w:val="clear" w:color="auto" w:fill="D6E3BC" w:themeFill="accent3" w:themeFillTint="66"/>
        <w:spacing w:after="0" w:line="240" w:lineRule="auto"/>
        <w:contextualSpacing/>
        <w:rPr>
          <w:b/>
        </w:rPr>
      </w:pPr>
    </w:p>
    <w:p w:rsidR="00F75127" w:rsidRDefault="00B70DDB" w:rsidP="00D418D5">
      <w:pPr>
        <w:shd w:val="clear" w:color="auto" w:fill="D6E3BC" w:themeFill="accent3" w:themeFillTint="66"/>
      </w:pPr>
      <w:r>
        <w:rPr>
          <w:b/>
        </w:rPr>
        <w:t xml:space="preserve">Step </w:t>
      </w:r>
      <w:r w:rsidR="00583E04">
        <w:rPr>
          <w:b/>
        </w:rPr>
        <w:t>2</w:t>
      </w:r>
      <w:r>
        <w:rPr>
          <w:b/>
        </w:rPr>
        <w:t xml:space="preserve">: Combine </w:t>
      </w:r>
      <w:r w:rsidR="00E86582">
        <w:rPr>
          <w:b/>
        </w:rPr>
        <w:t>small subunits</w:t>
      </w:r>
      <w:r>
        <w:rPr>
          <w:b/>
        </w:rPr>
        <w:t xml:space="preserve">: </w:t>
      </w:r>
      <w:r w:rsidR="00E86582" w:rsidRPr="00341044">
        <w:t>Any</w:t>
      </w:r>
      <w:r w:rsidR="00E86582">
        <w:t xml:space="preserve"> subunit</w:t>
      </w:r>
      <w:r>
        <w:t xml:space="preserve"> </w:t>
      </w:r>
      <w:r w:rsidR="00583E04">
        <w:t>with fewer than 25 households</w:t>
      </w:r>
      <w:r w:rsidR="009D2C03">
        <w:t xml:space="preserve"> </w:t>
      </w:r>
      <w:r w:rsidRPr="00341044">
        <w:t xml:space="preserve">should be merged with </w:t>
      </w:r>
      <w:r w:rsidR="00583E04">
        <w:t>an adjoining</w:t>
      </w:r>
      <w:r w:rsidR="00E86582">
        <w:t xml:space="preserve"> subunit</w:t>
      </w:r>
      <w:r w:rsidRPr="00341044">
        <w:t xml:space="preserve"> on the </w:t>
      </w:r>
      <w:r w:rsidR="008013E4">
        <w:t>list</w:t>
      </w:r>
      <w:r>
        <w:t xml:space="preserve"> – which should also correspond to </w:t>
      </w:r>
      <w:r w:rsidR="00F711ED">
        <w:t>a</w:t>
      </w:r>
      <w:r w:rsidR="009C5289">
        <w:t xml:space="preserve"> subunit</w:t>
      </w:r>
      <w:r>
        <w:t xml:space="preserve"> in close</w:t>
      </w:r>
      <w:r w:rsidR="00F711ED">
        <w:t xml:space="preserve"> </w:t>
      </w:r>
      <w:r>
        <w:t xml:space="preserve">geographic proximity – </w:t>
      </w:r>
      <w:r w:rsidRPr="00341044">
        <w:t xml:space="preserve">to form one </w:t>
      </w:r>
      <w:r w:rsidR="009C5289" w:rsidRPr="00341044">
        <w:t>single</w:t>
      </w:r>
      <w:r w:rsidR="009C5289">
        <w:t xml:space="preserve"> subunit</w:t>
      </w:r>
      <w:r w:rsidRPr="00341044">
        <w:t xml:space="preserve"> for sampling purposes</w:t>
      </w:r>
      <w:r>
        <w:t xml:space="preserve">.  List these two </w:t>
      </w:r>
      <w:r w:rsidR="009C5289">
        <w:t>combined subunits</w:t>
      </w:r>
      <w:r>
        <w:t xml:space="preserve"> together on a single line</w:t>
      </w:r>
      <w:r w:rsidR="00583E04">
        <w:t xml:space="preserve"> in your spreadsheet</w:t>
      </w:r>
      <w:r w:rsidR="00437040">
        <w:t xml:space="preserve"> </w:t>
      </w:r>
      <w:r w:rsidR="00583E04">
        <w:t>(note: this is most easily performed using Microsoft Excel)</w:t>
      </w:r>
      <w:r>
        <w:t xml:space="preserve">.  </w:t>
      </w:r>
      <w:r w:rsidR="00F75127">
        <w:t>For example, if Subunit A has 22 households, it should be combined with Subunit B</w:t>
      </w:r>
      <w:r w:rsidR="009C01A1">
        <w:t>, the next subunit on the list</w:t>
      </w:r>
      <w:r w:rsidR="00F145F0">
        <w:t xml:space="preserve"> that is geographically continguous</w:t>
      </w:r>
      <w:r w:rsidR="00F75127">
        <w:t>.  Suppos</w:t>
      </w:r>
      <w:r w:rsidR="00BA7162">
        <w:t>ing</w:t>
      </w:r>
      <w:r w:rsidR="00F75127">
        <w:t xml:space="preserve"> Subunit B has 128 households</w:t>
      </w:r>
      <w:r w:rsidR="00BA7162">
        <w:t xml:space="preserve">, the combined subunit should be listed in </w:t>
      </w:r>
      <w:r w:rsidR="009C01A1">
        <w:t>a single row as</w:t>
      </w:r>
      <w:r w:rsidR="00BA7162">
        <w:t xml:space="preserve"> “Subunit</w:t>
      </w:r>
      <w:r w:rsidR="009C01A1">
        <w:t>s</w:t>
      </w:r>
      <w:r w:rsidR="00BA7162">
        <w:t xml:space="preserve"> A and B” with 150 households (128+22). </w:t>
      </w:r>
      <w:r w:rsidRPr="00341044">
        <w:t xml:space="preserve">   </w:t>
      </w:r>
    </w:p>
    <w:p w:rsidR="00B70DDB" w:rsidRDefault="00F75127" w:rsidP="00D418D5">
      <w:pPr>
        <w:shd w:val="clear" w:color="auto" w:fill="D6E3BC" w:themeFill="accent3" w:themeFillTint="66"/>
      </w:pPr>
      <w:r>
        <w:rPr>
          <w:b/>
        </w:rPr>
        <w:t xml:space="preserve">Step </w:t>
      </w:r>
      <w:r w:rsidR="009C01A1">
        <w:rPr>
          <w:b/>
        </w:rPr>
        <w:t>3</w:t>
      </w:r>
      <w:r>
        <w:rPr>
          <w:b/>
        </w:rPr>
        <w:t>: Divide large subunits:</w:t>
      </w:r>
      <w:r>
        <w:t xml:space="preserve"> </w:t>
      </w:r>
      <w:r w:rsidR="009D51B0">
        <w:t>Additionally, i</w:t>
      </w:r>
      <w:r w:rsidR="0099765C">
        <w:t>t is recommended</w:t>
      </w:r>
      <w:r w:rsidR="00EC4959">
        <w:t>, although not required,</w:t>
      </w:r>
      <w:r w:rsidR="0099765C">
        <w:t xml:space="preserve"> that </w:t>
      </w:r>
      <w:r w:rsidR="009C5289">
        <w:t>any subunit</w:t>
      </w:r>
      <w:r w:rsidR="0099765C">
        <w:t xml:space="preserve"> </w:t>
      </w:r>
      <w:r w:rsidR="00F76E3F">
        <w:t>with</w:t>
      </w:r>
      <w:r w:rsidR="0099765C">
        <w:t xml:space="preserve"> &gt;</w:t>
      </w:r>
      <w:r w:rsidR="001E5F3B">
        <w:t>4</w:t>
      </w:r>
      <w:r w:rsidR="0099765C">
        <w:t xml:space="preserve">00 households be subdivided </w:t>
      </w:r>
      <w:r w:rsidR="009D2C03">
        <w:t xml:space="preserve">if possible </w:t>
      </w:r>
      <w:r w:rsidR="0099765C">
        <w:t xml:space="preserve">and listed on separate lines. </w:t>
      </w:r>
      <w:r w:rsidR="006620F4">
        <w:t xml:space="preserve"> </w:t>
      </w:r>
      <w:r w:rsidR="00EC4959">
        <w:t xml:space="preserve">This is done in order to make segmentation more </w:t>
      </w:r>
      <w:r w:rsidR="008021FE">
        <w:t>manageable</w:t>
      </w:r>
      <w:r w:rsidR="00EC4959">
        <w:t xml:space="preserve"> in the field.  </w:t>
      </w:r>
      <w:r w:rsidR="00926DAB">
        <w:t>I</w:t>
      </w:r>
      <w:r w:rsidR="00E93B52">
        <w:t>t is not necessary to have sub-subunit level population information at this stage</w:t>
      </w:r>
      <w:r w:rsidR="006620F4">
        <w:t xml:space="preserve">.   Approximate populations (e.g. </w:t>
      </w:r>
      <w:r w:rsidR="009C01A1">
        <w:t>“</w:t>
      </w:r>
      <w:r w:rsidR="006620F4">
        <w:t xml:space="preserve">Subunit </w:t>
      </w:r>
      <w:r w:rsidR="009C01A1">
        <w:t xml:space="preserve">C </w:t>
      </w:r>
      <w:r w:rsidR="006620F4">
        <w:t>part 1</w:t>
      </w:r>
      <w:r w:rsidR="00EC4959">
        <w:t xml:space="preserve"> of 2</w:t>
      </w:r>
      <w:r w:rsidR="009C01A1">
        <w:t>”</w:t>
      </w:r>
      <w:r w:rsidR="006620F4">
        <w:t xml:space="preserve"> (50% of </w:t>
      </w:r>
      <w:r w:rsidR="009C01A1">
        <w:t xml:space="preserve">the </w:t>
      </w:r>
      <w:r w:rsidR="006620F4">
        <w:t>population</w:t>
      </w:r>
      <w:r w:rsidR="009C01A1">
        <w:t xml:space="preserve"> in Subunit C</w:t>
      </w:r>
      <w:r w:rsidR="006620F4">
        <w:t xml:space="preserve">) and </w:t>
      </w:r>
      <w:r w:rsidR="009C01A1">
        <w:t>“</w:t>
      </w:r>
      <w:r w:rsidR="006620F4">
        <w:t xml:space="preserve">Subunit </w:t>
      </w:r>
      <w:r w:rsidR="009C01A1">
        <w:t xml:space="preserve">C </w:t>
      </w:r>
      <w:r w:rsidR="006620F4">
        <w:t>part 2</w:t>
      </w:r>
      <w:r w:rsidR="00EC4959">
        <w:t xml:space="preserve"> of 2</w:t>
      </w:r>
      <w:r w:rsidR="009C01A1">
        <w:t>”</w:t>
      </w:r>
      <w:r w:rsidR="006620F4">
        <w:t xml:space="preserve"> (50% of population</w:t>
      </w:r>
      <w:r w:rsidR="009C01A1">
        <w:t xml:space="preserve"> of the population in Subunit C</w:t>
      </w:r>
      <w:r w:rsidR="006620F4">
        <w:t>)) can be used and the exact boundaries of these sub-subunits can be determined upon arrival, based on well-defined neighborhoods or other existing administrative units</w:t>
      </w:r>
      <w:r w:rsidR="008021FE">
        <w:t>, if</w:t>
      </w:r>
      <w:r w:rsidR="00203BEA">
        <w:t xml:space="preserve"> they are selected in Step </w:t>
      </w:r>
      <w:r>
        <w:t>6</w:t>
      </w:r>
      <w:r w:rsidR="00203BEA">
        <w:t xml:space="preserve"> below</w:t>
      </w:r>
      <w:r w:rsidR="006620F4">
        <w:t xml:space="preserve">.   </w:t>
      </w:r>
      <w:r w:rsidR="00EC4959">
        <w:t>It is important to keep track of the number of parts into which a large subunit was divided (e.g. “part 1 of 3”) so that the team in the field knows the number of initial groups in which to split the large subunit.</w:t>
      </w:r>
    </w:p>
    <w:p w:rsidR="00583E04" w:rsidRDefault="00583E04" w:rsidP="00583E04">
      <w:pPr>
        <w:shd w:val="clear" w:color="auto" w:fill="D6E3BC" w:themeFill="accent3" w:themeFillTint="66"/>
        <w:spacing w:after="0"/>
        <w:contextualSpacing/>
      </w:pPr>
      <w:r w:rsidRPr="00341044">
        <w:rPr>
          <w:b/>
        </w:rPr>
        <w:t xml:space="preserve">Step </w:t>
      </w:r>
      <w:r w:rsidR="009C01A1">
        <w:rPr>
          <w:b/>
        </w:rPr>
        <w:t>4</w:t>
      </w:r>
      <w:r w:rsidRPr="00341044">
        <w:rPr>
          <w:b/>
        </w:rPr>
        <w:t>:</w:t>
      </w:r>
      <w:r w:rsidRPr="00341044">
        <w:t xml:space="preserve"> </w:t>
      </w:r>
      <w:r>
        <w:rPr>
          <w:b/>
        </w:rPr>
        <w:t>Enter the names of the subunits</w:t>
      </w:r>
      <w:r w:rsidRPr="00341044">
        <w:rPr>
          <w:b/>
        </w:rPr>
        <w:t xml:space="preserve"> </w:t>
      </w:r>
      <w:r>
        <w:rPr>
          <w:b/>
        </w:rPr>
        <w:t>and the estimated number of households in the CSB:</w:t>
      </w:r>
      <w:r w:rsidRPr="00341044">
        <w:t xml:space="preserve"> To ensure maximum ge</w:t>
      </w:r>
      <w:r>
        <w:t xml:space="preserve">ographic representation of the </w:t>
      </w:r>
      <w:r w:rsidRPr="00CF3FB0">
        <w:t>survey area</w:t>
      </w:r>
      <w:r w:rsidRPr="00341044">
        <w:t>,</w:t>
      </w:r>
      <w:r>
        <w:t xml:space="preserve"> subunits</w:t>
      </w:r>
      <w:r w:rsidRPr="00341044">
        <w:t xml:space="preserve"> should be listed in geographical order.</w:t>
      </w:r>
      <w:r>
        <w:t xml:space="preserve">  </w:t>
      </w:r>
      <w:r w:rsidRPr="00341044">
        <w:t>This list of</w:t>
      </w:r>
      <w:r>
        <w:t xml:space="preserve"> subunits</w:t>
      </w:r>
      <w:r w:rsidRPr="00341044">
        <w:t xml:space="preserve"> </w:t>
      </w:r>
      <w:r>
        <w:t xml:space="preserve">and number of households </w:t>
      </w:r>
      <w:r w:rsidRPr="00341044">
        <w:t>may be copied</w:t>
      </w:r>
      <w:r>
        <w:t xml:space="preserve"> </w:t>
      </w:r>
      <w:r w:rsidR="009C01A1">
        <w:t xml:space="preserve">and pasted </w:t>
      </w:r>
      <w:r>
        <w:t>directly</w:t>
      </w:r>
      <w:r w:rsidRPr="00341044">
        <w:t xml:space="preserve"> from the </w:t>
      </w:r>
      <w:r w:rsidR="009C01A1">
        <w:t xml:space="preserve">census </w:t>
      </w:r>
      <w:r w:rsidRPr="00341044">
        <w:t>spreadsheet</w:t>
      </w:r>
      <w:r w:rsidR="009C01A1">
        <w:t>(</w:t>
      </w:r>
      <w:r w:rsidRPr="00341044">
        <w:t>s</w:t>
      </w:r>
      <w:r w:rsidR="009C01A1">
        <w:t>)</w:t>
      </w:r>
      <w:r w:rsidRPr="00341044">
        <w:t xml:space="preserve"> </w:t>
      </w:r>
      <w:r w:rsidR="009C01A1">
        <w:t xml:space="preserve">used in Steps 1-3 </w:t>
      </w:r>
      <w:r w:rsidRPr="00341044">
        <w:t>to save time and reduce the potential for errors</w:t>
      </w:r>
      <w:r>
        <w:t xml:space="preserve">. </w:t>
      </w:r>
      <w:r w:rsidRPr="00502DE2">
        <w:t>If information on the number of households does not exist, it can be approximated by dividing the total population for each</w:t>
      </w:r>
      <w:r>
        <w:t xml:space="preserve"> subunit</w:t>
      </w:r>
      <w:r w:rsidRPr="00502DE2">
        <w:t xml:space="preserve"> by the average household size</w:t>
      </w:r>
      <w:r w:rsidR="009C01A1">
        <w:t xml:space="preserve"> and rounding to the nearest whole number.</w:t>
      </w:r>
      <w:r>
        <w:t xml:space="preserve">  </w:t>
      </w:r>
    </w:p>
    <w:p w:rsidR="00583E04" w:rsidRDefault="00583E04" w:rsidP="00E468B5">
      <w:pPr>
        <w:shd w:val="clear" w:color="auto" w:fill="D6E3BC" w:themeFill="accent3" w:themeFillTint="66"/>
        <w:spacing w:after="0"/>
        <w:contextualSpacing/>
        <w:rPr>
          <w:b/>
        </w:rPr>
      </w:pPr>
    </w:p>
    <w:p w:rsidR="00D418D5" w:rsidRDefault="00D418D5" w:rsidP="00E468B5">
      <w:pPr>
        <w:shd w:val="clear" w:color="auto" w:fill="D6E3BC" w:themeFill="accent3" w:themeFillTint="66"/>
        <w:spacing w:after="0"/>
        <w:contextualSpacing/>
      </w:pPr>
      <w:r w:rsidRPr="00D418D5">
        <w:rPr>
          <w:b/>
        </w:rPr>
        <w:t xml:space="preserve">Step </w:t>
      </w:r>
      <w:r w:rsidR="00F75127">
        <w:rPr>
          <w:b/>
        </w:rPr>
        <w:t>5</w:t>
      </w:r>
      <w:r w:rsidRPr="00D418D5">
        <w:rPr>
          <w:b/>
        </w:rPr>
        <w:t xml:space="preserve">: Determine the </w:t>
      </w:r>
      <w:r w:rsidR="00926A3C">
        <w:rPr>
          <w:b/>
        </w:rPr>
        <w:t xml:space="preserve">target segment size and number of segments per </w:t>
      </w:r>
      <w:r w:rsidRPr="00D418D5">
        <w:rPr>
          <w:b/>
        </w:rPr>
        <w:t>subunit:</w:t>
      </w:r>
      <w:r>
        <w:t xml:space="preserve">  The CSB will automatically determine the </w:t>
      </w:r>
      <w:r w:rsidR="00926A3C">
        <w:t xml:space="preserve">target segment size, </w:t>
      </w:r>
      <w:r w:rsidR="00F75127">
        <w:t xml:space="preserve">which is </w:t>
      </w:r>
      <w:r w:rsidR="00926A3C">
        <w:t xml:space="preserve">set at 50 households by default but may be larger if the sample size per segment is not expected to be met after visiting 50 households.   </w:t>
      </w:r>
      <w:r w:rsidR="00926A3C">
        <w:rPr>
          <w:rFonts w:ascii="Calibri" w:hAnsi="Calibri"/>
          <w:snapToGrid w:val="0"/>
        </w:rPr>
        <w:t xml:space="preserve">For </w:t>
      </w:r>
      <w:r w:rsidR="00F75127">
        <w:rPr>
          <w:rFonts w:ascii="Calibri" w:hAnsi="Calibri"/>
          <w:snapToGrid w:val="0"/>
        </w:rPr>
        <w:t xml:space="preserve">a </w:t>
      </w:r>
      <w:r w:rsidR="00926A3C">
        <w:rPr>
          <w:rFonts w:ascii="Calibri" w:hAnsi="Calibri"/>
          <w:snapToGrid w:val="0"/>
        </w:rPr>
        <w:t xml:space="preserve">more detailed explanation of how the target segment size is calculated, see Appendix </w:t>
      </w:r>
      <w:r w:rsidR="00550A3C">
        <w:rPr>
          <w:rFonts w:ascii="Calibri" w:hAnsi="Calibri"/>
          <w:snapToGrid w:val="0"/>
        </w:rPr>
        <w:t>4</w:t>
      </w:r>
      <w:r w:rsidR="00926A3C">
        <w:rPr>
          <w:rFonts w:ascii="Calibri" w:hAnsi="Calibri"/>
          <w:snapToGrid w:val="0"/>
        </w:rPr>
        <w:t xml:space="preserve">.  </w:t>
      </w:r>
      <w:r w:rsidR="00926A3C">
        <w:t xml:space="preserve">The </w:t>
      </w:r>
      <w:r>
        <w:t xml:space="preserve">number of </w:t>
      </w:r>
      <w:r>
        <w:lastRenderedPageBreak/>
        <w:t>segments per subunit</w:t>
      </w:r>
      <w:r w:rsidR="00926A3C">
        <w:t xml:space="preserve"> </w:t>
      </w:r>
      <w:r>
        <w:rPr>
          <w:rFonts w:ascii="Calibri" w:hAnsi="Calibri"/>
          <w:snapToGrid w:val="0"/>
        </w:rPr>
        <w:t xml:space="preserve">is equal to the projected subunit size divided by the target segment size and rounded to the nearest whole number (e.g., 131 HH / 50 HH per segment ≈ 3 segments).   </w:t>
      </w:r>
    </w:p>
    <w:p w:rsidR="00D418D5" w:rsidRDefault="00D418D5" w:rsidP="006620F4">
      <w:pPr>
        <w:shd w:val="clear" w:color="auto" w:fill="D6E3BC" w:themeFill="accent3" w:themeFillTint="66"/>
        <w:spacing w:after="0"/>
        <w:rPr>
          <w:b/>
        </w:rPr>
      </w:pPr>
    </w:p>
    <w:p w:rsidR="00B70DDB" w:rsidRDefault="00B70DDB" w:rsidP="00D418D5">
      <w:pPr>
        <w:shd w:val="clear" w:color="auto" w:fill="D6E3BC" w:themeFill="accent3" w:themeFillTint="66"/>
      </w:pPr>
      <w:r>
        <w:rPr>
          <w:b/>
        </w:rPr>
        <w:t xml:space="preserve">Step </w:t>
      </w:r>
      <w:r w:rsidR="00F75127">
        <w:rPr>
          <w:b/>
        </w:rPr>
        <w:t>6</w:t>
      </w:r>
      <w:r>
        <w:rPr>
          <w:b/>
        </w:rPr>
        <w:t>: Select 30</w:t>
      </w:r>
      <w:r w:rsidR="003472B4">
        <w:rPr>
          <w:b/>
        </w:rPr>
        <w:t xml:space="preserve"> </w:t>
      </w:r>
      <w:r w:rsidR="00F94479">
        <w:rPr>
          <w:b/>
        </w:rPr>
        <w:t>subunit</w:t>
      </w:r>
      <w:r w:rsidR="0032063D">
        <w:rPr>
          <w:b/>
        </w:rPr>
        <w:t>s</w:t>
      </w:r>
      <w:r>
        <w:rPr>
          <w:b/>
        </w:rPr>
        <w:t xml:space="preserve"> using PPES:  </w:t>
      </w:r>
      <w:r>
        <w:t xml:space="preserve">The </w:t>
      </w:r>
      <w:r w:rsidR="00A43925">
        <w:t>CSB</w:t>
      </w:r>
      <w:r>
        <w:t xml:space="preserve"> will</w:t>
      </w:r>
      <w:r w:rsidR="00A43925">
        <w:t xml:space="preserve"> </w:t>
      </w:r>
      <w:r w:rsidR="0032063D">
        <w:t xml:space="preserve">systematically </w:t>
      </w:r>
      <w:r w:rsidR="00A43925">
        <w:t>select</w:t>
      </w:r>
      <w:r>
        <w:t xml:space="preserve"> 30</w:t>
      </w:r>
      <w:r w:rsidR="003472B4">
        <w:t xml:space="preserve"> </w:t>
      </w:r>
      <w:r w:rsidR="00F94479">
        <w:t>subunit</w:t>
      </w:r>
      <w:r>
        <w:t>s</w:t>
      </w:r>
      <w:r w:rsidR="00A43925">
        <w:t xml:space="preserve"> from the survey area</w:t>
      </w:r>
      <w:r>
        <w:t xml:space="preserve"> with probability proportionate to the estimated number of segments they contain. </w:t>
      </w:r>
      <w:r w:rsidR="00916624">
        <w:t xml:space="preserve"> It is possible for </w:t>
      </w:r>
      <w:r w:rsidR="003472B4">
        <w:t>larger subunits</w:t>
      </w:r>
      <w:r w:rsidR="00916624">
        <w:t xml:space="preserve"> to be selected more than once.  In such cases, </w:t>
      </w:r>
      <w:r w:rsidR="009D51B0">
        <w:t xml:space="preserve">the number of segments </w:t>
      </w:r>
      <w:r w:rsidR="0032063D">
        <w:t xml:space="preserve">to be selected from </w:t>
      </w:r>
      <w:r w:rsidR="003472B4">
        <w:t>the subunit</w:t>
      </w:r>
      <w:r w:rsidR="0032063D">
        <w:t xml:space="preserve"> is equal to the number of times it was selected.  </w:t>
      </w:r>
      <w:r w:rsidRPr="00DD78CF">
        <w:t>For example</w:t>
      </w:r>
      <w:r w:rsidR="0032063D">
        <w:t>,</w:t>
      </w:r>
      <w:r w:rsidRPr="00DD78CF">
        <w:t xml:space="preserve"> if </w:t>
      </w:r>
      <w:r w:rsidR="0032063D">
        <w:t>the 6</w:t>
      </w:r>
      <w:r w:rsidR="0032063D" w:rsidRPr="0032063D">
        <w:rPr>
          <w:vertAlign w:val="superscript"/>
        </w:rPr>
        <w:t>th</w:t>
      </w:r>
      <w:r w:rsidR="0032063D">
        <w:t xml:space="preserve"> and 7</w:t>
      </w:r>
      <w:r w:rsidR="0032063D" w:rsidRPr="0032063D">
        <w:rPr>
          <w:vertAlign w:val="superscript"/>
        </w:rPr>
        <w:t>th</w:t>
      </w:r>
      <w:r w:rsidR="0032063D">
        <w:t xml:space="preserve"> </w:t>
      </w:r>
      <w:r w:rsidR="009D51B0">
        <w:t>selected segments</w:t>
      </w:r>
      <w:r w:rsidR="0032063D">
        <w:t xml:space="preserve"> fall </w:t>
      </w:r>
      <w:r w:rsidR="003472B4">
        <w:t>within subunit</w:t>
      </w:r>
      <w:r w:rsidR="0032063D">
        <w:t xml:space="preserve"> #28, then i</w:t>
      </w:r>
      <w:r w:rsidRPr="00DD78CF">
        <w:t xml:space="preserve">t </w:t>
      </w:r>
      <w:r w:rsidR="0032063D">
        <w:t>will be</w:t>
      </w:r>
      <w:r w:rsidRPr="00DD78CF">
        <w:t xml:space="preserve"> necessary to randomly select </w:t>
      </w:r>
      <w:r w:rsidR="0032063D">
        <w:t>2</w:t>
      </w:r>
      <w:r w:rsidRPr="00DD78CF">
        <w:t xml:space="preserve"> segments </w:t>
      </w:r>
      <w:r w:rsidR="002C5BA8">
        <w:t>from subunit</w:t>
      </w:r>
      <w:r w:rsidR="0032063D">
        <w:t xml:space="preserve"> #28. </w:t>
      </w:r>
    </w:p>
    <w:p w:rsidR="00204E75" w:rsidRPr="00E03271" w:rsidRDefault="00FA2467" w:rsidP="00415F99">
      <w:pPr>
        <w:rPr>
          <w:b/>
        </w:rPr>
      </w:pPr>
      <w:r w:rsidRPr="00E03271">
        <w:rPr>
          <w:b/>
        </w:rPr>
        <w:t>5.2 SENSITIZATION OF SUBUNITS</w:t>
      </w:r>
    </w:p>
    <w:p w:rsidR="00FA2467" w:rsidRPr="00FA2467" w:rsidRDefault="00FA2467" w:rsidP="00415F99">
      <w:r>
        <w:t xml:space="preserve">The survey coordinator is in charge of making sure that </w:t>
      </w:r>
      <w:r w:rsidR="00E03271">
        <w:t xml:space="preserve">the leaders of </w:t>
      </w:r>
      <w:r>
        <w:t xml:space="preserve">each subunit selected for the </w:t>
      </w:r>
      <w:r w:rsidR="00E03271">
        <w:t>coverage survey are</w:t>
      </w:r>
      <w:r>
        <w:t xml:space="preserve"> made aware of th</w:t>
      </w:r>
      <w:r w:rsidR="00E03271">
        <w:t xml:space="preserve">e survey </w:t>
      </w:r>
      <w:r>
        <w:t xml:space="preserve">in advance of the team’s visit.  </w:t>
      </w:r>
      <w:r w:rsidR="00E03271">
        <w:t xml:space="preserve">During this sensitization visit (or phone call) with the local leaders, the representative from the survey team should share the purpose of the coverage survey and also discuss the optimal day of the week and time of day for the survey team to visit in order to find members of the survey population at home. </w:t>
      </w:r>
    </w:p>
    <w:p w:rsidR="00DB3F96" w:rsidRDefault="00DB3F96" w:rsidP="00C16310">
      <w:pPr>
        <w:pStyle w:val="Heading1"/>
      </w:pPr>
    </w:p>
    <w:p w:rsidR="008F55F0" w:rsidRDefault="008F55F0">
      <w:pPr>
        <w:rPr>
          <w:rFonts w:asciiTheme="majorHAnsi" w:eastAsiaTheme="majorEastAsia" w:hAnsiTheme="majorHAnsi" w:cstheme="majorBidi"/>
          <w:b/>
          <w:bCs/>
          <w:sz w:val="28"/>
          <w:szCs w:val="28"/>
        </w:rPr>
      </w:pPr>
      <w:r>
        <w:br w:type="page"/>
      </w:r>
    </w:p>
    <w:p w:rsidR="00147895" w:rsidRDefault="008F55F0" w:rsidP="00C16310">
      <w:pPr>
        <w:pStyle w:val="Heading1"/>
      </w:pPr>
      <w:bookmarkStart w:id="12" w:name="_Toc468800777"/>
      <w:r>
        <w:lastRenderedPageBreak/>
        <w:t xml:space="preserve">CHAPTER 3: </w:t>
      </w:r>
      <w:r w:rsidR="00147895">
        <w:t>IMPLEMENTATION PHASE</w:t>
      </w:r>
      <w:bookmarkEnd w:id="12"/>
    </w:p>
    <w:p w:rsidR="00116141" w:rsidRDefault="00116141" w:rsidP="00C16310">
      <w:pPr>
        <w:pStyle w:val="Heading2"/>
      </w:pPr>
      <w:bookmarkStart w:id="13" w:name="_Toc468800778"/>
      <w:r>
        <w:t xml:space="preserve">SECTION </w:t>
      </w:r>
      <w:r w:rsidR="001828AE">
        <w:t>SIX</w:t>
      </w:r>
      <w:r>
        <w:t xml:space="preserve">: </w:t>
      </w:r>
      <w:r w:rsidR="0032063D">
        <w:t>CREATING SEGMENTS</w:t>
      </w:r>
      <w:bookmarkEnd w:id="13"/>
    </w:p>
    <w:p w:rsidR="0032063D" w:rsidRDefault="0032063D" w:rsidP="00204E75"/>
    <w:p w:rsidR="00DD130D" w:rsidRPr="00B12378" w:rsidRDefault="00487DCD" w:rsidP="00204E75">
      <w:r>
        <w:t xml:space="preserve">A segment is </w:t>
      </w:r>
      <w:r w:rsidR="00F94479">
        <w:t>t</w:t>
      </w:r>
      <w:r w:rsidR="00DD130D">
        <w:t xml:space="preserve">he area to be surveyed within each </w:t>
      </w:r>
      <w:r w:rsidR="001E1834">
        <w:t>selected subunit</w:t>
      </w:r>
      <w:r w:rsidR="00DD130D">
        <w:t>.  Segments refer to group</w:t>
      </w:r>
      <w:r w:rsidR="00F711ED">
        <w:t>s</w:t>
      </w:r>
      <w:r w:rsidR="00DD130D">
        <w:t xml:space="preserve"> </w:t>
      </w:r>
      <w:r w:rsidR="00F711ED">
        <w:t>of households and are used to reduce the time and work required for sampling in the field</w:t>
      </w:r>
      <w:r w:rsidR="0032063D">
        <w:t>.  O</w:t>
      </w:r>
      <w:r w:rsidR="00DD130D">
        <w:t xml:space="preserve">nly households within the </w:t>
      </w:r>
      <w:r w:rsidR="00413E6F">
        <w:t xml:space="preserve">selected </w:t>
      </w:r>
      <w:r w:rsidR="00DD130D">
        <w:t xml:space="preserve">segment need to be </w:t>
      </w:r>
      <w:r w:rsidR="00EC75D6" w:rsidRPr="005725A0">
        <w:t>enumerated</w:t>
      </w:r>
      <w:r w:rsidR="00DD130D">
        <w:t xml:space="preserve">.  </w:t>
      </w:r>
      <w:r w:rsidR="00DB37ED">
        <w:t xml:space="preserve">On average, the number of households in each segment </w:t>
      </w:r>
      <w:r w:rsidR="002579A4">
        <w:t>is expected to be roughly</w:t>
      </w:r>
      <w:r w:rsidR="00DB37ED">
        <w:t xml:space="preserve"> the </w:t>
      </w:r>
      <w:r w:rsidR="005A76D3">
        <w:rPr>
          <w:b/>
        </w:rPr>
        <w:t>target seg</w:t>
      </w:r>
      <w:r w:rsidR="00DB37ED">
        <w:rPr>
          <w:b/>
        </w:rPr>
        <w:t xml:space="preserve">ment size </w:t>
      </w:r>
      <w:r w:rsidR="00DB37ED">
        <w:t xml:space="preserve">(the method for calculating this figure is shown below in </w:t>
      </w:r>
      <w:r w:rsidR="00DB37ED" w:rsidRPr="00C16310">
        <w:rPr>
          <w:b/>
        </w:rPr>
        <w:t>Box 3</w:t>
      </w:r>
      <w:r w:rsidR="00DB37ED">
        <w:t>)</w:t>
      </w:r>
      <w:r w:rsidR="00DB37ED">
        <w:rPr>
          <w:b/>
        </w:rPr>
        <w:t xml:space="preserve">. </w:t>
      </w:r>
      <w:r w:rsidR="00DB37ED">
        <w:t xml:space="preserve"> </w:t>
      </w:r>
      <w:r w:rsidR="009C01A1">
        <w:t xml:space="preserve">For most surveys the </w:t>
      </w:r>
      <w:r w:rsidR="009C01A1">
        <w:rPr>
          <w:b/>
        </w:rPr>
        <w:t xml:space="preserve">target segment size </w:t>
      </w:r>
      <w:r w:rsidR="009C01A1">
        <w:t xml:space="preserve">will be </w:t>
      </w:r>
      <w:r w:rsidR="009C01A1">
        <w:rPr>
          <w:b/>
        </w:rPr>
        <w:t>50 households.</w:t>
      </w:r>
      <w:r w:rsidR="00F94479">
        <w:t xml:space="preserve">  </w:t>
      </w:r>
      <w:r w:rsidR="00B12378">
        <w:t xml:space="preserve">A total of 30 segments will be chosen from the subunits </w:t>
      </w:r>
      <w:r w:rsidR="00B12378" w:rsidRPr="00B12378">
        <w:t xml:space="preserve">selected </w:t>
      </w:r>
      <w:r w:rsidR="00B12378" w:rsidRPr="00E468B5">
        <w:t>(at least one segment in each selected subunit)</w:t>
      </w:r>
      <w:r w:rsidR="00B12378" w:rsidRPr="00B12378">
        <w:t xml:space="preserve"> via PPES in Section 5 above</w:t>
      </w:r>
      <w:r w:rsidR="00F94479" w:rsidRPr="00B12378">
        <w:t>.</w:t>
      </w:r>
    </w:p>
    <w:p w:rsidR="00825814" w:rsidRDefault="00825814" w:rsidP="00204E75"/>
    <w:p w:rsidR="00825814" w:rsidRDefault="00551EB2" w:rsidP="00204E75">
      <w:r>
        <w:rPr>
          <w:noProof/>
        </w:rPr>
        <w:drawing>
          <wp:inline distT="0" distB="0" distL="0" distR="0">
            <wp:extent cx="5486400" cy="2218414"/>
            <wp:effectExtent l="38100" t="133350" r="38100" b="124736"/>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B7BEE" w:rsidRDefault="00116141" w:rsidP="003B7BEE">
      <w:pPr>
        <w:rPr>
          <w:rFonts w:ascii="Calibri" w:hAnsi="Calibri"/>
        </w:rPr>
      </w:pPr>
      <w:r>
        <w:t xml:space="preserve">Upon arrival in a </w:t>
      </w:r>
      <w:r w:rsidR="003E75BF">
        <w:t>selected subunit</w:t>
      </w:r>
      <w:r>
        <w:t xml:space="preserve">, the survey team </w:t>
      </w:r>
      <w:r w:rsidR="00413E6F">
        <w:t xml:space="preserve">members </w:t>
      </w:r>
      <w:r>
        <w:t xml:space="preserve">should </w:t>
      </w:r>
      <w:r w:rsidR="00930D67">
        <w:t xml:space="preserve">first familiarize themselves with the boundaries of </w:t>
      </w:r>
      <w:r w:rsidR="003E75BF">
        <w:t>the subunit</w:t>
      </w:r>
      <w:r w:rsidR="00FD7568">
        <w:t>, according to the map or local leadership</w:t>
      </w:r>
      <w:r w:rsidR="00930D67">
        <w:t xml:space="preserve">. </w:t>
      </w:r>
      <w:r w:rsidR="00C555CD">
        <w:t xml:space="preserve"> </w:t>
      </w:r>
      <w:r w:rsidR="009D51B0">
        <w:t xml:space="preserve">The survey team should then work with local leaders to divide </w:t>
      </w:r>
      <w:r w:rsidR="00C073F0">
        <w:t>the subunit</w:t>
      </w:r>
      <w:r w:rsidR="009D51B0">
        <w:t xml:space="preserve"> into the predetermined number of segments</w:t>
      </w:r>
      <w:r w:rsidR="00BB4945" w:rsidRPr="00BB4945">
        <w:rPr>
          <w:b/>
        </w:rPr>
        <w:t xml:space="preserve">.  </w:t>
      </w:r>
      <w:r w:rsidR="003B7BEE" w:rsidRPr="00D5730A">
        <w:rPr>
          <w:rFonts w:ascii="Calibri" w:hAnsi="Calibri"/>
        </w:rPr>
        <w:t xml:space="preserve">Follow the steps in </w:t>
      </w:r>
      <w:r w:rsidR="00F76E3F" w:rsidRPr="00C16310">
        <w:rPr>
          <w:rFonts w:ascii="Calibri" w:hAnsi="Calibri"/>
          <w:b/>
        </w:rPr>
        <w:t>B</w:t>
      </w:r>
      <w:r w:rsidR="003B7BEE" w:rsidRPr="00C16310">
        <w:rPr>
          <w:rFonts w:ascii="Calibri" w:hAnsi="Calibri"/>
          <w:b/>
        </w:rPr>
        <w:t>ox 3</w:t>
      </w:r>
      <w:r w:rsidR="003B7BEE" w:rsidRPr="00D5730A">
        <w:rPr>
          <w:rFonts w:ascii="Calibri" w:hAnsi="Calibri"/>
        </w:rPr>
        <w:t xml:space="preserve"> to create segments within each selected </w:t>
      </w:r>
      <w:r w:rsidR="00F94479">
        <w:rPr>
          <w:rFonts w:ascii="Calibri" w:hAnsi="Calibri"/>
        </w:rPr>
        <w:t>subunit</w:t>
      </w:r>
      <w:r w:rsidR="00D569D1">
        <w:rPr>
          <w:rFonts w:ascii="Calibri" w:hAnsi="Calibri"/>
        </w:rPr>
        <w:t>.</w:t>
      </w:r>
    </w:p>
    <w:p w:rsidR="009D51B0" w:rsidRDefault="009D51B0" w:rsidP="003B7BEE">
      <w:pPr>
        <w:rPr>
          <w:rFonts w:ascii="Calibri" w:hAnsi="Calibri"/>
        </w:rPr>
      </w:pPr>
    </w:p>
    <w:p w:rsidR="009D51B0" w:rsidRPr="00245348" w:rsidRDefault="009D51B0" w:rsidP="009877AB">
      <w:pPr>
        <w:shd w:val="clear" w:color="auto" w:fill="C2D69B" w:themeFill="accent3" w:themeFillTint="99"/>
        <w:rPr>
          <w:rFonts w:ascii="Calibri" w:hAnsi="Calibri"/>
          <w:b/>
          <w:caps/>
          <w:sz w:val="24"/>
        </w:rPr>
      </w:pPr>
      <w:r w:rsidRPr="00245348">
        <w:rPr>
          <w:rFonts w:ascii="Calibri" w:hAnsi="Calibri"/>
          <w:b/>
          <w:caps/>
          <w:sz w:val="24"/>
        </w:rPr>
        <w:t xml:space="preserve">Box 3: Dividing </w:t>
      </w:r>
      <w:r w:rsidR="009E1D9B" w:rsidRPr="00245348">
        <w:rPr>
          <w:rFonts w:ascii="Calibri" w:hAnsi="Calibri"/>
          <w:b/>
          <w:caps/>
          <w:sz w:val="24"/>
        </w:rPr>
        <w:t>a subunit</w:t>
      </w:r>
      <w:r w:rsidRPr="00245348">
        <w:rPr>
          <w:rFonts w:ascii="Calibri" w:hAnsi="Calibri"/>
          <w:b/>
          <w:caps/>
          <w:sz w:val="24"/>
        </w:rPr>
        <w:t xml:space="preserve"> into segments</w:t>
      </w:r>
    </w:p>
    <w:p w:rsidR="008B2CC4" w:rsidRDefault="008B2CC4" w:rsidP="009877AB">
      <w:pPr>
        <w:shd w:val="clear" w:color="auto" w:fill="C2D69B" w:themeFill="accent3" w:themeFillTint="99"/>
        <w:rPr>
          <w:rFonts w:ascii="Calibri" w:hAnsi="Calibri"/>
        </w:rPr>
      </w:pPr>
      <w:r>
        <w:rPr>
          <w:rFonts w:ascii="Calibri" w:hAnsi="Calibri"/>
        </w:rPr>
        <w:t xml:space="preserve">The following steps should be followed by survey teams in the field to divide </w:t>
      </w:r>
      <w:r w:rsidR="009E1D9B">
        <w:rPr>
          <w:rFonts w:ascii="Calibri" w:hAnsi="Calibri"/>
        </w:rPr>
        <w:t>a subunit</w:t>
      </w:r>
      <w:r>
        <w:rPr>
          <w:rFonts w:ascii="Calibri" w:hAnsi="Calibri"/>
        </w:rPr>
        <w:t xml:space="preserve"> into segments and randomly select one segment in which to sample. </w:t>
      </w:r>
    </w:p>
    <w:p w:rsidR="003B7BEE" w:rsidRPr="008B2CC4" w:rsidRDefault="00DD130D" w:rsidP="009877AB">
      <w:pPr>
        <w:shd w:val="clear" w:color="auto" w:fill="C2D69B" w:themeFill="accent3" w:themeFillTint="99"/>
        <w:spacing w:line="240" w:lineRule="auto"/>
        <w:rPr>
          <w:rFonts w:ascii="Calibri" w:hAnsi="Calibri" w:cs="Times New Roman"/>
        </w:rPr>
      </w:pPr>
      <w:r w:rsidRPr="008B2CC4">
        <w:rPr>
          <w:rFonts w:ascii="Calibri" w:hAnsi="Calibri" w:cs="Times New Roman"/>
          <w:b/>
        </w:rPr>
        <w:t xml:space="preserve">Step </w:t>
      </w:r>
      <w:r w:rsidR="00D418D5">
        <w:rPr>
          <w:rFonts w:ascii="Calibri" w:hAnsi="Calibri" w:cs="Times New Roman"/>
          <w:b/>
        </w:rPr>
        <w:t>1</w:t>
      </w:r>
      <w:r w:rsidRPr="008B2CC4">
        <w:rPr>
          <w:rFonts w:ascii="Calibri" w:hAnsi="Calibri" w:cs="Times New Roman"/>
          <w:b/>
        </w:rPr>
        <w:t xml:space="preserve">: </w:t>
      </w:r>
      <w:r w:rsidR="004B4657" w:rsidRPr="008B2CC4">
        <w:rPr>
          <w:rFonts w:ascii="Calibri" w:hAnsi="Calibri" w:cs="Times New Roman"/>
          <w:b/>
        </w:rPr>
        <w:t>Locate the outer boundaries of the</w:t>
      </w:r>
      <w:r w:rsidR="00800A2D">
        <w:rPr>
          <w:rFonts w:ascii="Calibri" w:hAnsi="Calibri" w:cs="Times New Roman"/>
          <w:b/>
        </w:rPr>
        <w:t xml:space="preserve"> </w:t>
      </w:r>
      <w:r w:rsidR="00F94479">
        <w:rPr>
          <w:rFonts w:ascii="Calibri" w:hAnsi="Calibri" w:cs="Times New Roman"/>
          <w:b/>
        </w:rPr>
        <w:t>subunit</w:t>
      </w:r>
      <w:r w:rsidR="004B4657" w:rsidRPr="008B2CC4">
        <w:rPr>
          <w:rFonts w:ascii="Calibri" w:hAnsi="Calibri" w:cs="Times New Roman"/>
          <w:b/>
        </w:rPr>
        <w:t xml:space="preserve">. </w:t>
      </w:r>
      <w:r w:rsidR="004B4657" w:rsidRPr="008B2CC4">
        <w:rPr>
          <w:rFonts w:ascii="Calibri" w:hAnsi="Calibri" w:cs="Times New Roman"/>
        </w:rPr>
        <w:t xml:space="preserve">If </w:t>
      </w:r>
      <w:r w:rsidR="008B2CC4">
        <w:rPr>
          <w:rFonts w:ascii="Calibri" w:hAnsi="Calibri" w:cs="Times New Roman"/>
        </w:rPr>
        <w:t>the subunit</w:t>
      </w:r>
      <w:r w:rsidR="004B4657" w:rsidRPr="008B2CC4">
        <w:rPr>
          <w:rFonts w:ascii="Calibri" w:hAnsi="Calibri" w:cs="Times New Roman"/>
        </w:rPr>
        <w:t xml:space="preserve"> is a village or locality it may be easy for village leaders to </w:t>
      </w:r>
      <w:r w:rsidR="008B2CC4">
        <w:rPr>
          <w:rFonts w:ascii="Calibri" w:hAnsi="Calibri" w:cs="Times New Roman"/>
        </w:rPr>
        <w:t xml:space="preserve">describe </w:t>
      </w:r>
      <w:r w:rsidR="004B4657" w:rsidRPr="008B2CC4">
        <w:rPr>
          <w:rFonts w:ascii="Calibri" w:hAnsi="Calibri" w:cs="Times New Roman"/>
        </w:rPr>
        <w:t xml:space="preserve">where the boundaries lie; however, if </w:t>
      </w:r>
      <w:r w:rsidR="008B2CC4">
        <w:rPr>
          <w:rFonts w:ascii="Calibri" w:hAnsi="Calibri" w:cs="Times New Roman"/>
        </w:rPr>
        <w:t>the subunit</w:t>
      </w:r>
      <w:r w:rsidR="004B4657" w:rsidRPr="008B2CC4">
        <w:rPr>
          <w:rFonts w:ascii="Calibri" w:hAnsi="Calibri" w:cs="Times New Roman"/>
        </w:rPr>
        <w:t xml:space="preserve"> is an EA</w:t>
      </w:r>
      <w:r w:rsidR="008B2CC4">
        <w:rPr>
          <w:rFonts w:ascii="Calibri" w:hAnsi="Calibri" w:cs="Times New Roman"/>
        </w:rPr>
        <w:t>,</w:t>
      </w:r>
      <w:r w:rsidR="004B4657" w:rsidRPr="008B2CC4">
        <w:rPr>
          <w:rFonts w:ascii="Calibri" w:hAnsi="Calibri" w:cs="Times New Roman"/>
        </w:rPr>
        <w:t xml:space="preserve"> it will be </w:t>
      </w:r>
      <w:r w:rsidR="004B4657" w:rsidRPr="008B2CC4">
        <w:rPr>
          <w:rFonts w:ascii="Calibri" w:hAnsi="Calibri" w:cs="Times New Roman"/>
        </w:rPr>
        <w:lastRenderedPageBreak/>
        <w:t xml:space="preserve">necessary to use the </w:t>
      </w:r>
      <w:r w:rsidR="00D36BB4">
        <w:rPr>
          <w:rFonts w:ascii="Calibri" w:hAnsi="Calibri" w:cs="Times New Roman"/>
        </w:rPr>
        <w:t>maps</w:t>
      </w:r>
      <w:r w:rsidR="004B4657" w:rsidRPr="008B2CC4">
        <w:rPr>
          <w:rFonts w:ascii="Calibri" w:hAnsi="Calibri" w:cs="Times New Roman"/>
        </w:rPr>
        <w:t xml:space="preserve"> to determine the boundaries of the </w:t>
      </w:r>
      <w:r w:rsidR="00F94479">
        <w:rPr>
          <w:rFonts w:ascii="Calibri" w:hAnsi="Calibri" w:cs="Times New Roman"/>
        </w:rPr>
        <w:t>EA</w:t>
      </w:r>
      <w:r w:rsidR="00F94479" w:rsidRPr="008B2CC4">
        <w:rPr>
          <w:rFonts w:ascii="Calibri" w:hAnsi="Calibri" w:cs="Times New Roman"/>
        </w:rPr>
        <w:t xml:space="preserve"> </w:t>
      </w:r>
      <w:r w:rsidR="004B4657" w:rsidRPr="008B2CC4">
        <w:rPr>
          <w:rFonts w:ascii="Calibri" w:hAnsi="Calibri" w:cs="Times New Roman"/>
        </w:rPr>
        <w:t xml:space="preserve">because the EA may not necessarily coincide with a village or locality.  </w:t>
      </w:r>
    </w:p>
    <w:p w:rsidR="004B4657" w:rsidRDefault="004B4657" w:rsidP="009877AB">
      <w:pPr>
        <w:shd w:val="clear" w:color="auto" w:fill="C2D69B" w:themeFill="accent3" w:themeFillTint="99"/>
        <w:spacing w:line="240" w:lineRule="auto"/>
        <w:rPr>
          <w:rFonts w:ascii="Calibri" w:hAnsi="Calibri" w:cs="Times New Roman"/>
          <w:lang w:val="en-GB"/>
        </w:rPr>
      </w:pPr>
      <w:r w:rsidRPr="008B2CC4">
        <w:rPr>
          <w:rFonts w:ascii="Calibri" w:hAnsi="Calibri" w:cs="Times New Roman"/>
          <w:b/>
        </w:rPr>
        <w:t xml:space="preserve">Step </w:t>
      </w:r>
      <w:r w:rsidR="00D418D5">
        <w:rPr>
          <w:rFonts w:ascii="Calibri" w:hAnsi="Calibri" w:cs="Times New Roman"/>
          <w:b/>
        </w:rPr>
        <w:t>2</w:t>
      </w:r>
      <w:r w:rsidRPr="008B2CC4">
        <w:rPr>
          <w:rFonts w:ascii="Calibri" w:hAnsi="Calibri" w:cs="Times New Roman"/>
          <w:b/>
        </w:rPr>
        <w:t xml:space="preserve">: </w:t>
      </w:r>
      <w:r w:rsidR="008B2CC4">
        <w:rPr>
          <w:rFonts w:ascii="Calibri" w:hAnsi="Calibri" w:cs="Times New Roman"/>
          <w:b/>
        </w:rPr>
        <w:t>Divide the</w:t>
      </w:r>
      <w:r w:rsidR="00800A2D">
        <w:rPr>
          <w:rFonts w:ascii="Calibri" w:hAnsi="Calibri" w:cs="Times New Roman"/>
          <w:b/>
        </w:rPr>
        <w:t xml:space="preserve"> </w:t>
      </w:r>
      <w:r w:rsidR="00F94479">
        <w:rPr>
          <w:rFonts w:ascii="Calibri" w:hAnsi="Calibri" w:cs="Times New Roman"/>
          <w:b/>
        </w:rPr>
        <w:t>subunit</w:t>
      </w:r>
      <w:r w:rsidR="008B2CC4">
        <w:rPr>
          <w:rFonts w:ascii="Calibri" w:hAnsi="Calibri" w:cs="Times New Roman"/>
          <w:b/>
        </w:rPr>
        <w:t xml:space="preserve"> into </w:t>
      </w:r>
      <w:r w:rsidRPr="008B2CC4">
        <w:rPr>
          <w:rFonts w:ascii="Calibri" w:hAnsi="Calibri" w:cs="Times New Roman"/>
          <w:b/>
        </w:rPr>
        <w:t xml:space="preserve">segments with roughly the same number of households.  </w:t>
      </w:r>
      <w:r w:rsidR="00F145F0">
        <w:rPr>
          <w:rFonts w:ascii="Calibri" w:hAnsi="Calibri"/>
          <w:snapToGrid w:val="0"/>
        </w:rPr>
        <w:t xml:space="preserve">Survey </w:t>
      </w:r>
      <w:r w:rsidR="00D418D5">
        <w:rPr>
          <w:rFonts w:ascii="Calibri" w:hAnsi="Calibri"/>
          <w:snapToGrid w:val="0"/>
        </w:rPr>
        <w:t>teams</w:t>
      </w:r>
      <w:r w:rsidR="00F145F0">
        <w:rPr>
          <w:rFonts w:ascii="Calibri" w:hAnsi="Calibri"/>
          <w:snapToGrid w:val="0"/>
        </w:rPr>
        <w:t xml:space="preserve"> should</w:t>
      </w:r>
      <w:r w:rsidR="00D418D5">
        <w:rPr>
          <w:rFonts w:ascii="Calibri" w:hAnsi="Calibri"/>
          <w:snapToGrid w:val="0"/>
        </w:rPr>
        <w:t xml:space="preserve"> carry with them a list of the selected subunits and the number of segments required in each (available from the CSB).  </w:t>
      </w:r>
      <w:r w:rsidR="008B2CC4">
        <w:rPr>
          <w:rFonts w:ascii="Calibri" w:hAnsi="Calibri" w:cs="Times New Roman"/>
        </w:rPr>
        <w:t>Survey teams should work with local leaders to help divide the</w:t>
      </w:r>
      <w:r w:rsidR="00800A2D">
        <w:rPr>
          <w:rFonts w:ascii="Calibri" w:hAnsi="Calibri" w:cs="Times New Roman"/>
        </w:rPr>
        <w:t xml:space="preserve"> </w:t>
      </w:r>
      <w:r w:rsidR="00F94479">
        <w:rPr>
          <w:rFonts w:ascii="Calibri" w:hAnsi="Calibri" w:cs="Times New Roman"/>
        </w:rPr>
        <w:t>subunit</w:t>
      </w:r>
      <w:r w:rsidR="008B2CC4">
        <w:rPr>
          <w:rFonts w:ascii="Calibri" w:hAnsi="Calibri" w:cs="Times New Roman"/>
        </w:rPr>
        <w:t xml:space="preserve"> into the </w:t>
      </w:r>
      <w:r w:rsidR="008B2CC4">
        <w:rPr>
          <w:rFonts w:ascii="Calibri" w:hAnsi="Calibri" w:cs="Times New Roman"/>
          <w:i/>
        </w:rPr>
        <w:t xml:space="preserve">pre-determined </w:t>
      </w:r>
      <w:r w:rsidR="008B2CC4">
        <w:rPr>
          <w:rFonts w:ascii="Calibri" w:hAnsi="Calibri" w:cs="Times New Roman"/>
        </w:rPr>
        <w:t>number of segments such that each segment has approximately the same number of household</w:t>
      </w:r>
      <w:r w:rsidR="00561829">
        <w:rPr>
          <w:rFonts w:ascii="Calibri" w:hAnsi="Calibri" w:cs="Times New Roman"/>
        </w:rPr>
        <w:t>s</w:t>
      </w:r>
      <w:r w:rsidR="008B2CC4">
        <w:rPr>
          <w:rFonts w:ascii="Calibri" w:hAnsi="Calibri" w:cs="Times New Roman"/>
        </w:rPr>
        <w:t xml:space="preserve">.  </w:t>
      </w:r>
      <w:r w:rsidR="005758D7" w:rsidRPr="008B2CC4">
        <w:rPr>
          <w:rFonts w:ascii="Calibri" w:hAnsi="Calibri" w:cs="Times New Roman"/>
          <w:lang w:val="en-GB"/>
        </w:rPr>
        <w:t xml:space="preserve">This means that the </w:t>
      </w:r>
      <w:r w:rsidR="008B2CC4">
        <w:rPr>
          <w:rFonts w:ascii="Calibri" w:hAnsi="Calibri" w:cs="Times New Roman"/>
          <w:lang w:val="en-GB"/>
        </w:rPr>
        <w:t xml:space="preserve">geographic </w:t>
      </w:r>
      <w:r w:rsidR="005758D7" w:rsidRPr="008B2CC4">
        <w:rPr>
          <w:rFonts w:ascii="Calibri" w:hAnsi="Calibri" w:cs="Times New Roman"/>
          <w:lang w:val="en-GB"/>
        </w:rPr>
        <w:t xml:space="preserve">size of the segments may vary considerably – densely populated areas will have geographically small segments and low-density segments will be large.  </w:t>
      </w:r>
      <w:r w:rsidR="005758D7" w:rsidRPr="008B2CC4">
        <w:rPr>
          <w:rFonts w:ascii="Calibri" w:hAnsi="Calibri" w:cs="Times New Roman"/>
        </w:rPr>
        <w:t xml:space="preserve">It is recommended to use natural lines of division, such as roads, foot paths, streams or </w:t>
      </w:r>
      <w:r w:rsidR="00E0750F" w:rsidRPr="008B2CC4">
        <w:rPr>
          <w:rFonts w:ascii="Calibri" w:hAnsi="Calibri" w:cs="Times New Roman"/>
        </w:rPr>
        <w:t>other distinguishable</w:t>
      </w:r>
      <w:r w:rsidR="005758D7" w:rsidRPr="008B2CC4">
        <w:rPr>
          <w:rFonts w:ascii="Calibri" w:hAnsi="Calibri" w:cs="Times New Roman"/>
        </w:rPr>
        <w:t xml:space="preserve"> landmarks to form the boundaries of the segments so that it is clear into which segment each household</w:t>
      </w:r>
      <w:r w:rsidR="00E0750F" w:rsidRPr="008B2CC4">
        <w:rPr>
          <w:rFonts w:ascii="Calibri" w:hAnsi="Calibri" w:cs="Times New Roman"/>
        </w:rPr>
        <w:t xml:space="preserve"> falls.  </w:t>
      </w:r>
      <w:r w:rsidR="00D36BB4">
        <w:rPr>
          <w:rFonts w:ascii="Calibri" w:hAnsi="Calibri" w:cs="Times New Roman"/>
        </w:rPr>
        <w:t>Maps</w:t>
      </w:r>
      <w:r w:rsidR="00E0750F" w:rsidRPr="008B2CC4">
        <w:rPr>
          <w:rFonts w:ascii="Calibri" w:hAnsi="Calibri" w:cs="Times New Roman"/>
        </w:rPr>
        <w:t xml:space="preserve"> and the assistance of community leaders will be essential in this process. </w:t>
      </w:r>
      <w:r w:rsidR="005758D7" w:rsidRPr="008B2CC4">
        <w:rPr>
          <w:rFonts w:ascii="Calibri" w:hAnsi="Calibri" w:cs="Times New Roman"/>
        </w:rPr>
        <w:t xml:space="preserve"> </w:t>
      </w:r>
      <w:r w:rsidRPr="008B2CC4">
        <w:rPr>
          <w:rFonts w:ascii="Calibri" w:hAnsi="Calibri" w:cs="Times New Roman"/>
          <w:lang w:val="en-GB"/>
        </w:rPr>
        <w:t>Assign each segment a number.</w:t>
      </w:r>
    </w:p>
    <w:p w:rsidR="006E677D" w:rsidRDefault="00E36B0C" w:rsidP="00E36B0C">
      <w:pPr>
        <w:shd w:val="clear" w:color="auto" w:fill="C2D69B" w:themeFill="accent3" w:themeFillTint="99"/>
        <w:spacing w:line="240" w:lineRule="auto"/>
        <w:rPr>
          <w:rFonts w:ascii="Calibri" w:hAnsi="Calibri" w:cs="Times New Roman"/>
        </w:rPr>
      </w:pPr>
      <w:r>
        <w:rPr>
          <w:rFonts w:ascii="Calibri" w:hAnsi="Calibri" w:cs="Times New Roman"/>
        </w:rPr>
        <w:t xml:space="preserve">Note: </w:t>
      </w:r>
      <w:r w:rsidRPr="008B2CC4">
        <w:rPr>
          <w:rFonts w:ascii="Calibri" w:hAnsi="Calibri" w:cs="Times New Roman"/>
        </w:rPr>
        <w:t>It is important that each</w:t>
      </w:r>
      <w:r>
        <w:rPr>
          <w:rFonts w:ascii="Calibri" w:hAnsi="Calibri" w:cs="Times New Roman"/>
        </w:rPr>
        <w:t xml:space="preserve"> subunit</w:t>
      </w:r>
      <w:r w:rsidRPr="008B2CC4">
        <w:rPr>
          <w:rFonts w:ascii="Calibri" w:hAnsi="Calibri" w:cs="Times New Roman"/>
        </w:rPr>
        <w:t xml:space="preserve"> be divided into exactly the pre-determined number of segments, based on the </w:t>
      </w:r>
      <w:r>
        <w:rPr>
          <w:rFonts w:ascii="Calibri" w:hAnsi="Calibri" w:cs="Times New Roman"/>
        </w:rPr>
        <w:t>estimated number of households</w:t>
      </w:r>
      <w:r w:rsidRPr="008B2CC4">
        <w:rPr>
          <w:rFonts w:ascii="Calibri" w:hAnsi="Calibri" w:cs="Times New Roman"/>
        </w:rPr>
        <w:t xml:space="preserve">.  The number of segments should </w:t>
      </w:r>
      <w:r w:rsidRPr="008B2CC4">
        <w:rPr>
          <w:rFonts w:ascii="Calibri" w:hAnsi="Calibri" w:cs="Times New Roman"/>
          <w:i/>
        </w:rPr>
        <w:t xml:space="preserve">not </w:t>
      </w:r>
      <w:r w:rsidRPr="008B2CC4">
        <w:rPr>
          <w:rFonts w:ascii="Calibri" w:hAnsi="Calibri" w:cs="Times New Roman"/>
        </w:rPr>
        <w:t xml:space="preserve">be revised in the field if the original </w:t>
      </w:r>
      <w:r>
        <w:rPr>
          <w:rFonts w:ascii="Calibri" w:hAnsi="Calibri" w:cs="Times New Roman"/>
        </w:rPr>
        <w:t>estimate</w:t>
      </w:r>
      <w:r w:rsidRPr="008B2CC4">
        <w:rPr>
          <w:rFonts w:ascii="Calibri" w:hAnsi="Calibri" w:cs="Times New Roman"/>
        </w:rPr>
        <w:t xml:space="preserve"> is found to be incorrect.  </w:t>
      </w:r>
    </w:p>
    <w:p w:rsidR="006E677D" w:rsidRDefault="006E677D" w:rsidP="00C16310">
      <w:pPr>
        <w:shd w:val="clear" w:color="auto" w:fill="C2D69B" w:themeFill="accent3" w:themeFillTint="99"/>
        <w:spacing w:line="240" w:lineRule="auto"/>
        <w:ind w:firstLine="720"/>
        <w:rPr>
          <w:rFonts w:ascii="Calibri" w:hAnsi="Calibri" w:cs="Times New Roman"/>
          <w:b/>
        </w:rPr>
      </w:pPr>
      <w:r>
        <w:rPr>
          <w:rFonts w:ascii="Calibri" w:hAnsi="Calibri" w:cs="Times New Roman"/>
          <w:b/>
        </w:rPr>
        <w:t xml:space="preserve">Example: </w:t>
      </w:r>
    </w:p>
    <w:p w:rsidR="00E36B0C" w:rsidRPr="00C16310" w:rsidRDefault="006E677D" w:rsidP="00C16310">
      <w:pPr>
        <w:shd w:val="clear" w:color="auto" w:fill="C2D69B" w:themeFill="accent3" w:themeFillTint="99"/>
        <w:spacing w:line="240" w:lineRule="auto"/>
        <w:ind w:left="720" w:right="720"/>
        <w:rPr>
          <w:rFonts w:ascii="Calibri" w:hAnsi="Calibri" w:cs="Times New Roman"/>
          <w:i/>
        </w:rPr>
      </w:pPr>
      <w:r>
        <w:rPr>
          <w:rFonts w:ascii="Calibri" w:hAnsi="Calibri" w:cs="Times New Roman"/>
        </w:rPr>
        <w:t>If a selected subunit is expected to have 131 households, then according to the CSB it will require 3 segments (</w:t>
      </w:r>
      <w:r>
        <w:rPr>
          <w:rFonts w:ascii="Calibri" w:hAnsi="Calibri"/>
          <w:snapToGrid w:val="0"/>
        </w:rPr>
        <w:t xml:space="preserve">131 HH / 50 HH per segment ≈ 3 segments).   But suppose that upon reaching this subunit in the field the survey team discovers that there are only 106 households.   It is very important that the survey team still divide this subunit into </w:t>
      </w:r>
      <w:r w:rsidR="00E36B0C" w:rsidRPr="008B2CC4">
        <w:rPr>
          <w:rFonts w:ascii="Calibri" w:hAnsi="Calibri" w:cs="Times New Roman"/>
          <w:i/>
        </w:rPr>
        <w:t xml:space="preserve">exactly </w:t>
      </w:r>
      <w:r w:rsidR="00E36B0C">
        <w:rPr>
          <w:rFonts w:ascii="Calibri" w:hAnsi="Calibri" w:cs="Times New Roman"/>
          <w:i/>
        </w:rPr>
        <w:t>3</w:t>
      </w:r>
      <w:r w:rsidR="00E36B0C" w:rsidRPr="008B2CC4">
        <w:rPr>
          <w:rFonts w:ascii="Calibri" w:hAnsi="Calibri" w:cs="Times New Roman"/>
          <w:i/>
        </w:rPr>
        <w:t xml:space="preserve"> </w:t>
      </w:r>
      <w:r w:rsidR="00E36B0C" w:rsidRPr="008B2CC4">
        <w:rPr>
          <w:rFonts w:ascii="Calibri" w:hAnsi="Calibri" w:cs="Times New Roman"/>
        </w:rPr>
        <w:t>segments</w:t>
      </w:r>
      <w:r>
        <w:rPr>
          <w:rFonts w:ascii="Calibri" w:hAnsi="Calibri" w:cs="Times New Roman"/>
        </w:rPr>
        <w:t xml:space="preserve">, as was originally planned, even though the correct number </w:t>
      </w:r>
      <w:r w:rsidR="00E36B0C" w:rsidRPr="00C16310">
        <w:rPr>
          <w:rFonts w:ascii="Calibri" w:hAnsi="Calibri" w:cs="Times New Roman"/>
        </w:rPr>
        <w:t>of</w:t>
      </w:r>
      <w:r w:rsidR="00E36B0C" w:rsidRPr="008B2CC4">
        <w:rPr>
          <w:rFonts w:ascii="Calibri" w:hAnsi="Calibri" w:cs="Times New Roman"/>
        </w:rPr>
        <w:t xml:space="preserve"> households is quite different</w:t>
      </w:r>
      <w:r>
        <w:rPr>
          <w:rFonts w:ascii="Calibri" w:hAnsi="Calibri" w:cs="Times New Roman"/>
        </w:rPr>
        <w:t xml:space="preserve">.  Any deviation in the number of segments from what was planned using the CSB will result in a </w:t>
      </w:r>
      <w:r>
        <w:rPr>
          <w:rFonts w:ascii="Calibri" w:hAnsi="Calibri" w:cs="Times New Roman"/>
          <w:i/>
        </w:rPr>
        <w:t xml:space="preserve">non-equal probability sample. </w:t>
      </w:r>
    </w:p>
    <w:p w:rsidR="004A19F6" w:rsidRPr="008B2CC4" w:rsidRDefault="005758D7" w:rsidP="009877AB">
      <w:pPr>
        <w:pStyle w:val="BodyText"/>
        <w:shd w:val="clear" w:color="auto" w:fill="C2D69B" w:themeFill="accent3" w:themeFillTint="99"/>
        <w:spacing w:line="240" w:lineRule="auto"/>
        <w:jc w:val="left"/>
        <w:rPr>
          <w:rFonts w:ascii="Calibri" w:hAnsi="Calibri"/>
          <w:sz w:val="22"/>
          <w:szCs w:val="22"/>
          <w:lang w:val="en-GB"/>
        </w:rPr>
      </w:pPr>
      <w:r w:rsidRPr="008B2CC4">
        <w:rPr>
          <w:rFonts w:ascii="Calibri" w:hAnsi="Calibri"/>
          <w:b/>
          <w:sz w:val="22"/>
          <w:szCs w:val="22"/>
        </w:rPr>
        <w:t xml:space="preserve">Step </w:t>
      </w:r>
      <w:r w:rsidR="00D418D5">
        <w:rPr>
          <w:rFonts w:ascii="Calibri" w:hAnsi="Calibri"/>
          <w:b/>
          <w:sz w:val="22"/>
          <w:szCs w:val="22"/>
        </w:rPr>
        <w:t>3</w:t>
      </w:r>
      <w:r w:rsidRPr="008B2CC4">
        <w:rPr>
          <w:rFonts w:ascii="Calibri" w:hAnsi="Calibri"/>
          <w:b/>
          <w:sz w:val="22"/>
          <w:szCs w:val="22"/>
        </w:rPr>
        <w:t>: Randomly select one segment.</w:t>
      </w:r>
      <w:r w:rsidR="004A19F6" w:rsidRPr="008B2CC4">
        <w:rPr>
          <w:rFonts w:ascii="Calibri" w:hAnsi="Calibri"/>
          <w:b/>
          <w:sz w:val="22"/>
          <w:szCs w:val="22"/>
        </w:rPr>
        <w:t xml:space="preserve">  </w:t>
      </w:r>
      <w:r w:rsidR="00550A3C">
        <w:rPr>
          <w:rFonts w:ascii="Calibri" w:hAnsi="Calibri"/>
          <w:sz w:val="22"/>
          <w:szCs w:val="22"/>
          <w:lang w:val="en-GB"/>
        </w:rPr>
        <w:t xml:space="preserve">Randomly select one segment by assigning a number to each segment and then drawing one number from a hat (or flipping a coin if there are only two segments from which to choose).  When the entire village or EA is a single (1) segment there is no need for random selection. </w:t>
      </w:r>
    </w:p>
    <w:p w:rsidR="004A19F6" w:rsidRPr="008B2CC4" w:rsidRDefault="004A19F6" w:rsidP="009877AB">
      <w:pPr>
        <w:pStyle w:val="BodyText"/>
        <w:keepNext/>
        <w:shd w:val="clear" w:color="auto" w:fill="C2D69B" w:themeFill="accent3" w:themeFillTint="99"/>
        <w:spacing w:line="240" w:lineRule="auto"/>
        <w:jc w:val="left"/>
        <w:rPr>
          <w:rFonts w:ascii="Calibri" w:hAnsi="Calibri"/>
          <w:sz w:val="22"/>
          <w:szCs w:val="22"/>
          <w:lang w:val="en-GB"/>
        </w:rPr>
      </w:pPr>
    </w:p>
    <w:p w:rsidR="00BB4945" w:rsidRDefault="004A19F6" w:rsidP="00823834">
      <w:pPr>
        <w:pStyle w:val="BodyText"/>
        <w:shd w:val="clear" w:color="auto" w:fill="C2D69B" w:themeFill="accent3" w:themeFillTint="99"/>
        <w:spacing w:line="240" w:lineRule="auto"/>
        <w:ind w:right="720" w:firstLine="720"/>
        <w:jc w:val="left"/>
        <w:rPr>
          <w:rFonts w:ascii="Calibri" w:hAnsi="Calibri"/>
          <w:b/>
          <w:sz w:val="22"/>
          <w:szCs w:val="22"/>
          <w:lang w:val="en-GB"/>
        </w:rPr>
      </w:pPr>
      <w:r w:rsidRPr="008B2CC4">
        <w:rPr>
          <w:rFonts w:ascii="Calibri" w:hAnsi="Calibri"/>
          <w:b/>
          <w:sz w:val="22"/>
          <w:szCs w:val="22"/>
          <w:lang w:val="en-GB"/>
        </w:rPr>
        <w:t>Example:</w:t>
      </w:r>
    </w:p>
    <w:p w:rsidR="004A19F6" w:rsidRDefault="004A19F6" w:rsidP="00741160">
      <w:pPr>
        <w:shd w:val="clear" w:color="auto" w:fill="C2D69B" w:themeFill="accent3" w:themeFillTint="99"/>
        <w:tabs>
          <w:tab w:val="left" w:pos="-1440"/>
          <w:tab w:val="left" w:pos="-720"/>
        </w:tabs>
        <w:spacing w:line="240" w:lineRule="auto"/>
        <w:ind w:left="720" w:right="720"/>
        <w:rPr>
          <w:rFonts w:ascii="Calibri" w:eastAsia="Times New Roman" w:hAnsi="Calibri" w:cs="Times New Roman"/>
          <w:snapToGrid w:val="0"/>
          <w:lang w:val="en-GB"/>
        </w:rPr>
      </w:pPr>
      <w:r w:rsidRPr="008B2CC4">
        <w:rPr>
          <w:rFonts w:ascii="Calibri" w:eastAsia="Times New Roman" w:hAnsi="Calibri" w:cs="Times New Roman"/>
          <w:snapToGrid w:val="0"/>
          <w:lang w:val="en-GB"/>
        </w:rPr>
        <w:t xml:space="preserve">If </w:t>
      </w:r>
      <w:r w:rsidR="0032056B" w:rsidRPr="008B2CC4">
        <w:rPr>
          <w:rFonts w:ascii="Calibri" w:eastAsia="Times New Roman" w:hAnsi="Calibri" w:cs="Times New Roman"/>
          <w:snapToGrid w:val="0"/>
          <w:lang w:val="en-GB"/>
        </w:rPr>
        <w:t>the</w:t>
      </w:r>
      <w:r w:rsidR="0032056B">
        <w:rPr>
          <w:rFonts w:ascii="Calibri" w:eastAsia="Times New Roman" w:hAnsi="Calibri" w:cs="Times New Roman"/>
          <w:snapToGrid w:val="0"/>
          <w:lang w:val="en-GB"/>
        </w:rPr>
        <w:t xml:space="preserve"> subunit</w:t>
      </w:r>
      <w:r w:rsidRPr="008B2CC4">
        <w:rPr>
          <w:rFonts w:ascii="Calibri" w:eastAsia="Times New Roman" w:hAnsi="Calibri" w:cs="Times New Roman"/>
          <w:snapToGrid w:val="0"/>
          <w:lang w:val="en-GB"/>
        </w:rPr>
        <w:t xml:space="preserve"> has been divided into four segments, </w:t>
      </w:r>
      <w:r w:rsidR="00550A3C">
        <w:rPr>
          <w:rFonts w:ascii="Calibri" w:eastAsia="Times New Roman" w:hAnsi="Calibri" w:cs="Times New Roman"/>
          <w:snapToGrid w:val="0"/>
          <w:lang w:val="en-GB"/>
        </w:rPr>
        <w:t>assign each segment a number from 1 to 4.  Write the numbers 1 through 4 on pieces of paper and put these pieces into a bowl or hat. Draw one paper.  The number drawn corresponds to the number of segment that has been selected.</w:t>
      </w:r>
    </w:p>
    <w:p w:rsidR="00942348" w:rsidRDefault="00942348" w:rsidP="009877AB">
      <w:pPr>
        <w:shd w:val="clear" w:color="auto" w:fill="C2D69B" w:themeFill="accent3" w:themeFillTint="99"/>
        <w:tabs>
          <w:tab w:val="left" w:pos="-1440"/>
          <w:tab w:val="left" w:pos="-720"/>
        </w:tabs>
        <w:spacing w:line="240" w:lineRule="auto"/>
        <w:ind w:left="720" w:right="720"/>
        <w:rPr>
          <w:rFonts w:ascii="Calibri" w:eastAsia="Times New Roman" w:hAnsi="Calibri" w:cs="Times New Roman"/>
          <w:snapToGrid w:val="0"/>
          <w:lang w:val="en-GB"/>
        </w:rPr>
      </w:pPr>
    </w:p>
    <w:p w:rsidR="0099355A" w:rsidRDefault="0099355A" w:rsidP="0046210D">
      <w:pPr>
        <w:shd w:val="clear" w:color="auto" w:fill="FFFFFF" w:themeFill="background1"/>
        <w:spacing w:after="0"/>
        <w:ind w:right="720"/>
        <w:rPr>
          <w:rFonts w:eastAsia="Times New Roman" w:cs="Times New Roman"/>
          <w:snapToGrid w:val="0"/>
        </w:rPr>
      </w:pPr>
    </w:p>
    <w:p w:rsidR="00D2072F" w:rsidRDefault="00D2072F" w:rsidP="0046210D">
      <w:pPr>
        <w:shd w:val="clear" w:color="auto" w:fill="FFFFFF" w:themeFill="background1"/>
        <w:spacing w:after="0"/>
        <w:ind w:right="720"/>
        <w:rPr>
          <w:rFonts w:eastAsia="Times New Roman" w:cs="Times New Roman"/>
          <w:snapToGrid w:val="0"/>
        </w:rPr>
      </w:pPr>
    </w:p>
    <w:p w:rsidR="00D2072F" w:rsidRDefault="00D2072F" w:rsidP="0046210D">
      <w:pPr>
        <w:shd w:val="clear" w:color="auto" w:fill="FFFFFF" w:themeFill="background1"/>
        <w:spacing w:after="0"/>
        <w:ind w:right="720"/>
        <w:rPr>
          <w:rFonts w:eastAsia="Times New Roman" w:cs="Times New Roman"/>
          <w:b/>
          <w:snapToGrid w:val="0"/>
        </w:rPr>
      </w:pPr>
      <w:r>
        <w:rPr>
          <w:rFonts w:eastAsia="Times New Roman" w:cs="Times New Roman"/>
          <w:b/>
          <w:snapToGrid w:val="0"/>
        </w:rPr>
        <w:t>Large Subunits</w:t>
      </w:r>
    </w:p>
    <w:p w:rsidR="00D2072F" w:rsidRDefault="00D2072F" w:rsidP="0046210D">
      <w:pPr>
        <w:shd w:val="clear" w:color="auto" w:fill="FFFFFF" w:themeFill="background1"/>
        <w:spacing w:after="0"/>
        <w:ind w:right="720"/>
        <w:rPr>
          <w:rFonts w:eastAsia="Times New Roman" w:cs="Times New Roman"/>
          <w:snapToGrid w:val="0"/>
        </w:rPr>
      </w:pPr>
      <w:r>
        <w:rPr>
          <w:rFonts w:eastAsia="Times New Roman" w:cs="Times New Roman"/>
          <w:snapToGrid w:val="0"/>
        </w:rPr>
        <w:t xml:space="preserve">If a selected subunit corresponds to a larger subunit that was subdivided in Section Five (e.g. “Subunit C part 1 of 2”) then the subunit should </w:t>
      </w:r>
      <w:r>
        <w:rPr>
          <w:rFonts w:eastAsia="Times New Roman" w:cs="Times New Roman"/>
          <w:i/>
          <w:snapToGrid w:val="0"/>
        </w:rPr>
        <w:t xml:space="preserve">first </w:t>
      </w:r>
      <w:r>
        <w:rPr>
          <w:rFonts w:eastAsia="Times New Roman" w:cs="Times New Roman"/>
          <w:snapToGrid w:val="0"/>
        </w:rPr>
        <w:t xml:space="preserve">be subdivided into the number of parts using any existing administrative structure (e.g., neighborhoods, blocks, zones) and then one of these subdivisions selected at random.  It is within this selected subdivision that the </w:t>
      </w:r>
      <w:r>
        <w:rPr>
          <w:rFonts w:eastAsia="Times New Roman" w:cs="Times New Roman"/>
          <w:snapToGrid w:val="0"/>
        </w:rPr>
        <w:lastRenderedPageBreak/>
        <w:t>segmentation should occur.</w:t>
      </w:r>
      <w:r w:rsidR="006072F4">
        <w:rPr>
          <w:rFonts w:eastAsia="Times New Roman" w:cs="Times New Roman"/>
          <w:snapToGrid w:val="0"/>
        </w:rPr>
        <w:t xml:space="preserve">  Note that larger towns are often more likely to have maps at the local level, which can help tremendously with the segmentation.</w:t>
      </w:r>
    </w:p>
    <w:p w:rsidR="00D2072F" w:rsidRDefault="00D2072F" w:rsidP="0046210D">
      <w:pPr>
        <w:shd w:val="clear" w:color="auto" w:fill="FFFFFF" w:themeFill="background1"/>
        <w:spacing w:after="0"/>
        <w:ind w:right="720"/>
        <w:rPr>
          <w:rFonts w:eastAsia="Times New Roman" w:cs="Times New Roman"/>
          <w:snapToGrid w:val="0"/>
        </w:rPr>
      </w:pPr>
    </w:p>
    <w:p w:rsidR="00D2072F" w:rsidRDefault="00D2072F" w:rsidP="006072F4">
      <w:pPr>
        <w:shd w:val="clear" w:color="auto" w:fill="FFFFFF" w:themeFill="background1"/>
        <w:spacing w:after="0"/>
        <w:ind w:left="720" w:right="720"/>
        <w:rPr>
          <w:rFonts w:eastAsia="Times New Roman" w:cs="Times New Roman"/>
          <w:snapToGrid w:val="0"/>
        </w:rPr>
      </w:pPr>
      <w:r>
        <w:rPr>
          <w:rFonts w:eastAsia="Times New Roman" w:cs="Times New Roman"/>
          <w:b/>
          <w:snapToGrid w:val="0"/>
        </w:rPr>
        <w:t xml:space="preserve">Example: </w:t>
      </w:r>
    </w:p>
    <w:p w:rsidR="00D2072F" w:rsidRDefault="00082C22" w:rsidP="006072F4">
      <w:pPr>
        <w:shd w:val="clear" w:color="auto" w:fill="FFFFFF" w:themeFill="background1"/>
        <w:spacing w:after="0"/>
        <w:ind w:left="720" w:right="720"/>
        <w:rPr>
          <w:rFonts w:eastAsia="Times New Roman" w:cs="Times New Roman"/>
          <w:snapToGrid w:val="0"/>
        </w:rPr>
      </w:pPr>
      <w:r>
        <w:rPr>
          <w:rFonts w:eastAsia="Times New Roman" w:cs="Times New Roman"/>
          <w:snapToGrid w:val="0"/>
        </w:rPr>
        <w:t>T</w:t>
      </w:r>
      <w:r w:rsidR="00D2072F">
        <w:rPr>
          <w:rFonts w:eastAsia="Times New Roman" w:cs="Times New Roman"/>
          <w:snapToGrid w:val="0"/>
        </w:rPr>
        <w:t>he town of Lenbe is expected to have 1,33</w:t>
      </w:r>
      <w:r>
        <w:rPr>
          <w:rFonts w:eastAsia="Times New Roman" w:cs="Times New Roman"/>
          <w:snapToGrid w:val="0"/>
        </w:rPr>
        <w:t>6</w:t>
      </w:r>
      <w:r w:rsidR="00D2072F">
        <w:rPr>
          <w:rFonts w:eastAsia="Times New Roman" w:cs="Times New Roman"/>
          <w:snapToGrid w:val="0"/>
        </w:rPr>
        <w:t xml:space="preserve"> households and for that reason it was subdivided into four parts in Section Five, with each part listed on a separate line in the CSB tool</w:t>
      </w:r>
      <w:r>
        <w:rPr>
          <w:rFonts w:eastAsia="Times New Roman" w:cs="Times New Roman"/>
          <w:snapToGrid w:val="0"/>
        </w:rPr>
        <w:t xml:space="preserve"> (see example below).  “Lenbe part 3 of 4” was selected as a subunit by the CSB.  Upon arrival in Lenbe the team learns that it contains </w:t>
      </w:r>
      <w:r w:rsidR="00627723">
        <w:rPr>
          <w:rFonts w:eastAsia="Times New Roman" w:cs="Times New Roman"/>
          <w:snapToGrid w:val="0"/>
        </w:rPr>
        <w:t xml:space="preserve">5 well-defined neighborhoods (“A”, “B”, “C”, “D”, and “E”).  Because Lenbe was originally subdivided into 4 parts during the coverage survey planning phase, the team considers each of these neighborhoods to be a part, pairing the two smallest neighborhoods (“D” and “E”), and then randomly selects one of these neighborhoods to serve as “Lenbe part 3 of 4” – that is, the selected subunit.   The team writes the </w:t>
      </w:r>
      <w:r w:rsidR="006072F4">
        <w:rPr>
          <w:rFonts w:eastAsia="Times New Roman" w:cs="Times New Roman"/>
          <w:snapToGrid w:val="0"/>
        </w:rPr>
        <w:t>neighborhood names</w:t>
      </w:r>
      <w:r w:rsidR="00627723">
        <w:rPr>
          <w:rFonts w:eastAsia="Times New Roman" w:cs="Times New Roman"/>
          <w:snapToGrid w:val="0"/>
        </w:rPr>
        <w:t xml:space="preserve"> “A”, “B”, “</w:t>
      </w:r>
      <w:r w:rsidR="006072F4">
        <w:rPr>
          <w:rFonts w:eastAsia="Times New Roman" w:cs="Times New Roman"/>
          <w:snapToGrid w:val="0"/>
        </w:rPr>
        <w:t xml:space="preserve">C” and “D-E” onto slips of paper and places them into a hat.  Neighborhood “A”  is randomly selected, which means that the part of Lenbe that corresponds with neighborhood A will serve as the selected subunit.   The team then visits neighborhood A and divides it into the </w:t>
      </w:r>
      <w:r w:rsidR="008021FE">
        <w:rPr>
          <w:rFonts w:eastAsia="Times New Roman" w:cs="Times New Roman"/>
          <w:snapToGrid w:val="0"/>
        </w:rPr>
        <w:t>predetermined</w:t>
      </w:r>
      <w:r w:rsidR="006072F4">
        <w:rPr>
          <w:rFonts w:eastAsia="Times New Roman" w:cs="Times New Roman"/>
          <w:snapToGrid w:val="0"/>
        </w:rPr>
        <w:t xml:space="preserve"> number of segments (7 in this example) of approximately equal size, from which one is randomly selected. </w:t>
      </w:r>
    </w:p>
    <w:p w:rsidR="00082C22" w:rsidRDefault="00082C22" w:rsidP="0046210D">
      <w:pPr>
        <w:shd w:val="clear" w:color="auto" w:fill="FFFFFF" w:themeFill="background1"/>
        <w:spacing w:after="0"/>
        <w:ind w:right="720"/>
        <w:rPr>
          <w:rFonts w:eastAsia="Times New Roman" w:cs="Times New Roman"/>
          <w:snapToGrid w:val="0"/>
        </w:rPr>
      </w:pPr>
      <w:r>
        <w:rPr>
          <w:noProof/>
        </w:rPr>
        <w:drawing>
          <wp:inline distT="0" distB="0" distL="0" distR="0">
            <wp:extent cx="5276850" cy="153964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281227" cy="1540921"/>
                    </a:xfrm>
                    <a:prstGeom prst="rect">
                      <a:avLst/>
                    </a:prstGeom>
                  </pic:spPr>
                </pic:pic>
              </a:graphicData>
            </a:graphic>
          </wp:inline>
        </w:drawing>
      </w:r>
    </w:p>
    <w:p w:rsidR="00D2072F" w:rsidRPr="00D2072F" w:rsidRDefault="00D2072F" w:rsidP="0046210D">
      <w:pPr>
        <w:shd w:val="clear" w:color="auto" w:fill="FFFFFF" w:themeFill="background1"/>
        <w:spacing w:after="0"/>
        <w:ind w:right="720"/>
        <w:rPr>
          <w:rFonts w:eastAsia="Times New Roman" w:cs="Times New Roman"/>
          <w:snapToGrid w:val="0"/>
        </w:rPr>
        <w:sectPr w:rsidR="00D2072F" w:rsidRPr="00D2072F" w:rsidSect="00D30DEB">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Pr>
          <w:rFonts w:eastAsia="Times New Roman" w:cs="Times New Roman"/>
          <w:snapToGrid w:val="0"/>
        </w:rPr>
        <w:tab/>
      </w:r>
    </w:p>
    <w:p w:rsidR="0099355A" w:rsidRDefault="00481773" w:rsidP="0099355A">
      <w:pPr>
        <w:spacing w:after="0"/>
        <w:ind w:right="720"/>
      </w:pPr>
      <w:r>
        <w:rPr>
          <w:noProof/>
        </w:rPr>
        <w:lastRenderedPageBreak/>
        <w:pict>
          <v:shapetype id="_x0000_t202" coordsize="21600,21600" o:spt="202" path="m,l,21600r21600,l21600,xe">
            <v:stroke joinstyle="miter"/>
            <v:path gradientshapeok="t" o:connecttype="rect"/>
          </v:shapetype>
          <v:shape id="Text Box 5" o:spid="_x0000_s1026" type="#_x0000_t202" style="position:absolute;margin-left:-6pt;margin-top:199.5pt;width:111pt;height:2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" fillcolor="white [3201]" stroked="f" strokeweight=".5pt">
            <v:textbox>
              <w:txbxContent>
                <w:p w:rsidR="007D08EB" w:rsidRPr="00E468B5" w:rsidRDefault="007D08EB">
                  <w:pPr>
                    <w:rPr>
                      <w:b/>
                    </w:rPr>
                  </w:pPr>
                  <w:r w:rsidRPr="00A25B6A">
                    <w:rPr>
                      <w:b/>
                    </w:rPr>
                    <w:t>Panel</w:t>
                  </w:r>
                  <w:r w:rsidRPr="00E468B5">
                    <w:rPr>
                      <w:b/>
                    </w:rPr>
                    <w:t xml:space="preserve"> C</w:t>
                  </w:r>
                </w:p>
              </w:txbxContent>
            </v:textbox>
          </v:shape>
        </w:pict>
      </w:r>
      <w:r>
        <w:rPr>
          <w:noProof/>
        </w:rPr>
        <w:pict>
          <v:shape id="Text Box 10" o:spid="_x0000_s1027" type="#_x0000_t202" style="position:absolute;margin-left:296.25pt;margin-top:198pt;width:111pt;height:2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" fillcolor="white [3201]" stroked="f" strokeweight=".5pt">
            <v:textbox>
              <w:txbxContent>
                <w:p w:rsidR="007D08EB" w:rsidRPr="00E468B5" w:rsidRDefault="007D08EB" w:rsidP="00A25B6A">
                  <w:pPr>
                    <w:rPr>
                      <w:b/>
                    </w:rPr>
                  </w:pPr>
                  <w:r w:rsidRPr="00A25B6A">
                    <w:rPr>
                      <w:b/>
                    </w:rPr>
                    <w:t>Panel</w:t>
                  </w:r>
                  <w:r w:rsidRPr="00E468B5">
                    <w:rPr>
                      <w:b/>
                    </w:rPr>
                    <w:t xml:space="preserve"> </w:t>
                  </w:r>
                  <w:r>
                    <w:rPr>
                      <w:b/>
                    </w:rPr>
                    <w:t>D</w:t>
                  </w:r>
                </w:p>
              </w:txbxContent>
            </v:textbox>
          </v:shape>
        </w:pict>
      </w:r>
      <w:r>
        <w:rPr>
          <w:noProof/>
        </w:rPr>
        <w:pict>
          <v:shape id="Text Box 11" o:spid="_x0000_s1028" type="#_x0000_t202" style="position:absolute;margin-left:-4.5pt;margin-top:-12pt;width:111pt;height:2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" fillcolor="white [3201]" stroked="f" strokeweight=".5pt">
            <v:textbox>
              <w:txbxContent>
                <w:p w:rsidR="007D08EB" w:rsidRPr="00E468B5" w:rsidRDefault="007D08EB" w:rsidP="00A25B6A">
                  <w:pPr>
                    <w:rPr>
                      <w:b/>
                    </w:rPr>
                  </w:pPr>
                  <w:r w:rsidRPr="00A25B6A">
                    <w:rPr>
                      <w:b/>
                    </w:rPr>
                    <w:t>Panel</w:t>
                  </w:r>
                  <w:r w:rsidRPr="00E468B5">
                    <w:rPr>
                      <w:b/>
                    </w:rPr>
                    <w:t xml:space="preserve"> </w:t>
                  </w:r>
                  <w:r>
                    <w:rPr>
                      <w:b/>
                    </w:rPr>
                    <w:t>A</w:t>
                  </w:r>
                </w:p>
              </w:txbxContent>
            </v:textbox>
          </v:shape>
        </w:pict>
      </w:r>
      <w:r>
        <w:rPr>
          <w:noProof/>
        </w:rPr>
        <w:pict>
          <v:shape id="Text Box 12" o:spid="_x0000_s1029" type="#_x0000_t202" style="position:absolute;margin-left:299.25pt;margin-top:-15pt;width:111pt;height:2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" fillcolor="white [3201]" stroked="f" strokeweight=".5pt">
            <v:textbox>
              <w:txbxContent>
                <w:p w:rsidR="007D08EB" w:rsidRPr="00E468B5" w:rsidRDefault="007D08EB" w:rsidP="00A25B6A">
                  <w:pPr>
                    <w:rPr>
                      <w:b/>
                    </w:rPr>
                  </w:pPr>
                  <w:r w:rsidRPr="00A25B6A">
                    <w:rPr>
                      <w:b/>
                    </w:rPr>
                    <w:t>Panel</w:t>
                  </w:r>
                  <w:r w:rsidRPr="00E468B5">
                    <w:rPr>
                      <w:b/>
                    </w:rPr>
                    <w:t xml:space="preserve"> </w:t>
                  </w:r>
                  <w:r>
                    <w:rPr>
                      <w:b/>
                    </w:rPr>
                    <w:t>B</w:t>
                  </w:r>
                </w:p>
              </w:txbxContent>
            </v:textbox>
          </v:shape>
        </w:pict>
      </w:r>
      <w:r w:rsidR="0099355A">
        <w:rPr>
          <w:noProof/>
        </w:rPr>
        <w:drawing>
          <wp:inline distT="0" distB="0" distL="0" distR="0">
            <wp:extent cx="3875519" cy="245313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 pic 1.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5519" cy="2453135"/>
                    </a:xfrm>
                    <a:prstGeom prst="rect">
                      <a:avLst/>
                    </a:prstGeom>
                  </pic:spPr>
                </pic:pic>
              </a:graphicData>
            </a:graphic>
          </wp:inline>
        </w:drawing>
      </w:r>
      <w:r w:rsidR="0099355A">
        <w:rPr>
          <w:noProof/>
        </w:rPr>
        <w:drawing>
          <wp:inline distT="0" distB="0" distL="0" distR="0">
            <wp:extent cx="3889298" cy="25197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 pic 2.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9298" cy="2519788"/>
                    </a:xfrm>
                    <a:prstGeom prst="rect">
                      <a:avLst/>
                    </a:prstGeom>
                  </pic:spPr>
                </pic:pic>
              </a:graphicData>
            </a:graphic>
          </wp:inline>
        </w:drawing>
      </w:r>
    </w:p>
    <w:p w:rsidR="0099355A" w:rsidRDefault="0099355A" w:rsidP="0099355A">
      <w:pPr>
        <w:spacing w:after="0"/>
        <w:ind w:right="720"/>
      </w:pPr>
    </w:p>
    <w:p w:rsidR="0099355A" w:rsidRDefault="0099355A" w:rsidP="0099355A">
      <w:pPr>
        <w:spacing w:after="0"/>
        <w:ind w:right="720"/>
      </w:pPr>
      <w:r>
        <w:rPr>
          <w:noProof/>
        </w:rPr>
        <w:drawing>
          <wp:inline distT="0" distB="0" distL="0" distR="0">
            <wp:extent cx="3851415" cy="249524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 pic 3.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1415" cy="2495245"/>
                    </a:xfrm>
                    <a:prstGeom prst="rect">
                      <a:avLst/>
                    </a:prstGeom>
                  </pic:spPr>
                </pic:pic>
              </a:graphicData>
            </a:graphic>
          </wp:inline>
        </w:drawing>
      </w:r>
      <w:r>
        <w:rPr>
          <w:noProof/>
        </w:rPr>
        <w:drawing>
          <wp:inline distT="0" distB="0" distL="0" distR="0">
            <wp:extent cx="3877848" cy="2510954"/>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 pic 4.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7848" cy="2510954"/>
                    </a:xfrm>
                    <a:prstGeom prst="rect">
                      <a:avLst/>
                    </a:prstGeom>
                  </pic:spPr>
                </pic:pic>
              </a:graphicData>
            </a:graphic>
          </wp:inline>
        </w:drawing>
      </w:r>
    </w:p>
    <w:p w:rsidR="0099355A" w:rsidRDefault="0099355A" w:rsidP="0099355A">
      <w:pPr>
        <w:spacing w:after="0"/>
        <w:ind w:right="720"/>
      </w:pPr>
    </w:p>
    <w:p w:rsidR="0099355A" w:rsidRDefault="0099355A" w:rsidP="0099355A">
      <w:pPr>
        <w:spacing w:after="0"/>
        <w:ind w:right="720"/>
        <w:sectPr w:rsidR="0099355A" w:rsidSect="00F20702">
          <w:pgSz w:w="15840" w:h="12240" w:orient="landscape"/>
          <w:pgMar w:top="720" w:right="720" w:bottom="720" w:left="720" w:header="720" w:footer="720" w:gutter="0"/>
          <w:cols w:space="720"/>
          <w:titlePg/>
          <w:docGrid w:linePitch="360"/>
        </w:sectPr>
      </w:pPr>
      <w:r w:rsidRPr="001D5F01">
        <w:rPr>
          <w:b/>
        </w:rPr>
        <w:t>Figure 1.</w:t>
      </w:r>
      <w:r>
        <w:t xml:space="preserve"> </w:t>
      </w:r>
      <w:r>
        <w:rPr>
          <w:b/>
        </w:rPr>
        <w:t xml:space="preserve">Depiction of the steps required for creating segments and selecting households within each segment. </w:t>
      </w:r>
      <w:r>
        <w:t xml:space="preserve"> Panel A) Example of a rural EA with approximately 85 households. Panel B) The EA is segmented into 2 segments of approximately equal size using natural lines of division.  Panel C) One segment is randomly selected (using coin toss or </w:t>
      </w:r>
      <w:r w:rsidR="00E84C20">
        <w:t>drawing pieces of paper from a hat/bowl</w:t>
      </w:r>
      <w:r>
        <w:t xml:space="preserve">).  Panel D) A walking route through the selected segment is identified </w:t>
      </w:r>
      <w:r w:rsidR="000D62E5">
        <w:t xml:space="preserve">that passes by all households in the segment </w:t>
      </w:r>
      <w:r>
        <w:t>and households are selected for the survey according to the selected sampling list (either List A or List B).</w:t>
      </w:r>
    </w:p>
    <w:p w:rsidR="0099355A" w:rsidRDefault="00481773" w:rsidP="0099355A">
      <w:pPr>
        <w:spacing w:after="0"/>
        <w:ind w:right="720"/>
      </w:pPr>
      <w:r>
        <w:rPr>
          <w:noProof/>
        </w:rPr>
        <w:lastRenderedPageBreak/>
        <w:pict>
          <v:shape id="Text Box 14" o:spid="_x0000_s1030" type="#_x0000_t202" style="position:absolute;margin-left:-6.75pt;margin-top:-21pt;width:111pt;height:2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" fillcolor="white [3201]" stroked="f" strokeweight=".5pt">
            <v:textbox>
              <w:txbxContent>
                <w:p w:rsidR="007D08EB" w:rsidRPr="00E468B5" w:rsidRDefault="007D08EB" w:rsidP="00C55E53">
                  <w:pPr>
                    <w:rPr>
                      <w:b/>
                    </w:rPr>
                  </w:pPr>
                  <w:r w:rsidRPr="00A25B6A">
                    <w:rPr>
                      <w:b/>
                    </w:rPr>
                    <w:t>Panel</w:t>
                  </w:r>
                  <w:r w:rsidRPr="00E468B5">
                    <w:rPr>
                      <w:b/>
                    </w:rPr>
                    <w:t xml:space="preserve"> </w:t>
                  </w:r>
                  <w:r>
                    <w:rPr>
                      <w:b/>
                    </w:rPr>
                    <w:t>A</w:t>
                  </w:r>
                </w:p>
              </w:txbxContent>
            </v:textbox>
          </v:shape>
        </w:pict>
      </w:r>
      <w:r w:rsidR="0099355A">
        <w:rPr>
          <w:noProof/>
        </w:rPr>
        <w:drawing>
          <wp:inline distT="0" distB="0" distL="0" distR="0">
            <wp:extent cx="5513637"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 pic 5.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3637" cy="3657600"/>
                    </a:xfrm>
                    <a:prstGeom prst="rect">
                      <a:avLst/>
                    </a:prstGeom>
                  </pic:spPr>
                </pic:pic>
              </a:graphicData>
            </a:graphic>
          </wp:inline>
        </w:drawing>
      </w:r>
    </w:p>
    <w:p w:rsidR="0099355A" w:rsidRDefault="00481773" w:rsidP="0099355A">
      <w:pPr>
        <w:keepNext/>
        <w:spacing w:after="0"/>
        <w:ind w:right="720"/>
      </w:pPr>
      <w:r>
        <w:rPr>
          <w:noProof/>
        </w:rPr>
        <w:pict>
          <v:shape id="Text Box 15" o:spid="_x0000_s1031" type="#_x0000_t202" style="position:absolute;margin-left:-9.75pt;margin-top:.25pt;width:111pt;height:21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" filled="f" stroked="f" strokeweight=".5pt">
            <v:textbox>
              <w:txbxContent>
                <w:p w:rsidR="007D08EB" w:rsidRPr="00E468B5" w:rsidRDefault="007D08EB" w:rsidP="00C55E53">
                  <w:pPr>
                    <w:rPr>
                      <w:b/>
                    </w:rPr>
                  </w:pPr>
                  <w:r w:rsidRPr="00A25B6A">
                    <w:rPr>
                      <w:b/>
                    </w:rPr>
                    <w:t>Panel</w:t>
                  </w:r>
                  <w:r w:rsidRPr="00E468B5">
                    <w:rPr>
                      <w:b/>
                    </w:rPr>
                    <w:t xml:space="preserve"> </w:t>
                  </w:r>
                  <w:r>
                    <w:rPr>
                      <w:b/>
                    </w:rPr>
                    <w:t>B</w:t>
                  </w:r>
                </w:p>
              </w:txbxContent>
            </v:textbox>
          </v:shape>
        </w:pict>
      </w:r>
      <w:r w:rsidR="0099355A">
        <w:rPr>
          <w:noProof/>
        </w:rPr>
        <w:drawing>
          <wp:inline distT="0" distB="0" distL="0" distR="0">
            <wp:extent cx="514786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 pic 6.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7865" cy="3657600"/>
                    </a:xfrm>
                    <a:prstGeom prst="rect">
                      <a:avLst/>
                    </a:prstGeom>
                  </pic:spPr>
                </pic:pic>
              </a:graphicData>
            </a:graphic>
          </wp:inline>
        </w:drawing>
      </w:r>
    </w:p>
    <w:p w:rsidR="0099355A" w:rsidRDefault="0099355A" w:rsidP="0099355A">
      <w:pPr>
        <w:pStyle w:val="Caption"/>
      </w:pPr>
    </w:p>
    <w:p w:rsidR="004A02FE" w:rsidRDefault="004A02FE" w:rsidP="004A02FE">
      <w:pPr>
        <w:sectPr w:rsidR="004A02FE" w:rsidSect="004A25CF">
          <w:pgSz w:w="12240" w:h="15840"/>
          <w:pgMar w:top="1440" w:right="1440" w:bottom="1440" w:left="1440" w:header="720" w:footer="720" w:gutter="0"/>
          <w:cols w:space="720"/>
          <w:titlePg/>
          <w:docGrid w:linePitch="360"/>
        </w:sectPr>
      </w:pPr>
    </w:p>
    <w:p w:rsidR="004A02FE" w:rsidRDefault="004A02FE" w:rsidP="00C16310"/>
    <w:p w:rsidR="004A02FE" w:rsidRDefault="004A02FE" w:rsidP="00C16310"/>
    <w:p w:rsidR="004A02FE" w:rsidRDefault="00481773" w:rsidP="004A02FE">
      <w:pPr>
        <w:spacing w:after="0"/>
        <w:ind w:right="720"/>
      </w:pPr>
      <w:r>
        <w:rPr>
          <w:noProof/>
        </w:rPr>
        <w:lastRenderedPageBreak/>
        <w:pict>
          <v:shape id="Text Box 18" o:spid="_x0000_s1032" type="#_x0000_t202" style="position:absolute;margin-left:-6.75pt;margin-top:-21pt;width:111pt;height:2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" fillcolor="white [3201]" stroked="f" strokeweight=".5pt">
            <v:textbox>
              <w:txbxContent>
                <w:p w:rsidR="007D08EB" w:rsidRPr="00E468B5" w:rsidRDefault="007D08EB" w:rsidP="004A02FE">
                  <w:pPr>
                    <w:rPr>
                      <w:b/>
                    </w:rPr>
                  </w:pPr>
                  <w:r w:rsidRPr="00A25B6A">
                    <w:rPr>
                      <w:b/>
                    </w:rPr>
                    <w:t>Panel</w:t>
                  </w:r>
                  <w:r w:rsidRPr="00E468B5">
                    <w:rPr>
                      <w:b/>
                    </w:rPr>
                    <w:t xml:space="preserve"> </w:t>
                  </w:r>
                  <w:r>
                    <w:rPr>
                      <w:b/>
                    </w:rPr>
                    <w:t>C</w:t>
                  </w:r>
                </w:p>
              </w:txbxContent>
            </v:textbox>
          </v:shape>
        </w:pict>
      </w:r>
      <w:r w:rsidR="004A02FE">
        <w:rPr>
          <w:noProof/>
        </w:rPr>
        <w:drawing>
          <wp:inline distT="0" distB="0" distL="0" distR="0">
            <wp:extent cx="5147865" cy="3657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 pic 5.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7865" cy="3657600"/>
                    </a:xfrm>
                    <a:prstGeom prst="rect">
                      <a:avLst/>
                    </a:prstGeom>
                  </pic:spPr>
                </pic:pic>
              </a:graphicData>
            </a:graphic>
          </wp:inline>
        </w:drawing>
      </w:r>
    </w:p>
    <w:p w:rsidR="004A02FE" w:rsidRDefault="00481773" w:rsidP="004A02FE">
      <w:pPr>
        <w:keepNext/>
        <w:spacing w:after="0"/>
        <w:ind w:right="720"/>
      </w:pPr>
      <w:r>
        <w:rPr>
          <w:noProof/>
        </w:rPr>
        <w:pict>
          <v:shape id="Text Box 19" o:spid="_x0000_s1033" type="#_x0000_t202" style="position:absolute;margin-left:-9.75pt;margin-top:.25pt;width:111pt;height:21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" filled="f" stroked="f" strokeweight=".5pt">
            <v:textbox>
              <w:txbxContent>
                <w:p w:rsidR="007D08EB" w:rsidRPr="00E468B5" w:rsidRDefault="007D08EB" w:rsidP="004A02FE">
                  <w:pPr>
                    <w:rPr>
                      <w:b/>
                    </w:rPr>
                  </w:pPr>
                  <w:r w:rsidRPr="00A25B6A">
                    <w:rPr>
                      <w:b/>
                    </w:rPr>
                    <w:t>Panel</w:t>
                  </w:r>
                  <w:r w:rsidRPr="00E468B5">
                    <w:rPr>
                      <w:b/>
                    </w:rPr>
                    <w:t xml:space="preserve"> </w:t>
                  </w:r>
                  <w:r>
                    <w:rPr>
                      <w:b/>
                    </w:rPr>
                    <w:t>D</w:t>
                  </w:r>
                </w:p>
              </w:txbxContent>
            </v:textbox>
          </v:shape>
        </w:pict>
      </w:r>
      <w:r w:rsidR="004A02FE">
        <w:rPr>
          <w:noProof/>
        </w:rPr>
        <w:drawing>
          <wp:inline distT="0" distB="0" distL="0" distR="0">
            <wp:extent cx="5147865" cy="294859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 pic 6.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7865" cy="2948595"/>
                    </a:xfrm>
                    <a:prstGeom prst="rect">
                      <a:avLst/>
                    </a:prstGeom>
                  </pic:spPr>
                </pic:pic>
              </a:graphicData>
            </a:graphic>
          </wp:inline>
        </w:drawing>
      </w:r>
    </w:p>
    <w:p w:rsidR="004A02FE" w:rsidRPr="00C16310" w:rsidRDefault="004A02FE" w:rsidP="00C16310"/>
    <w:p w:rsidR="004A02FE" w:rsidRDefault="0099355A" w:rsidP="0099355A">
      <w:pPr>
        <w:sectPr w:rsidR="004A02FE" w:rsidSect="00C16310">
          <w:type w:val="continuous"/>
          <w:pgSz w:w="12240" w:h="15840"/>
          <w:pgMar w:top="1440" w:right="1440" w:bottom="900" w:left="1440" w:header="720" w:footer="720" w:gutter="0"/>
          <w:cols w:space="720"/>
          <w:titlePg/>
          <w:docGrid w:linePitch="360"/>
        </w:sectPr>
      </w:pPr>
      <w:r>
        <w:rPr>
          <w:b/>
        </w:rPr>
        <w:t xml:space="preserve">Figure 2.  An example of segmentation in a larger semi-urban EA. </w:t>
      </w:r>
      <w:r w:rsidRPr="00C16310">
        <w:t xml:space="preserve"> </w:t>
      </w:r>
      <w:r w:rsidR="004A02FE" w:rsidRPr="00C16310">
        <w:t xml:space="preserve">Panel </w:t>
      </w:r>
      <w:r>
        <w:t>A) A sketch map of a semi-urban EA with ~270 households</w:t>
      </w:r>
      <w:r w:rsidR="004A02FE">
        <w:t xml:space="preserve">. Panel </w:t>
      </w:r>
      <w:r>
        <w:t>B) The EA is divided into 5 segments with approximately equal numbers of households using roads as the primary line of division between segments.</w:t>
      </w:r>
      <w:r w:rsidR="004A02FE">
        <w:t xml:space="preserve"> Panel C) Segment 5 is randomly selected.  Panel D) ) A walking route through segment 5 is identified that passes by all households in the segment and households are selected for the survey according to the selected sampling list.</w:t>
      </w:r>
    </w:p>
    <w:p w:rsidR="0099355A" w:rsidRPr="004C50B1" w:rsidRDefault="0099355A" w:rsidP="0099355A">
      <w:pPr>
        <w:sectPr w:rsidR="0099355A" w:rsidRPr="004C50B1" w:rsidSect="004A02FE">
          <w:type w:val="continuous"/>
          <w:pgSz w:w="12240" w:h="15840"/>
          <w:pgMar w:top="1440" w:right="1440" w:bottom="1440" w:left="1440" w:header="720" w:footer="720" w:gutter="0"/>
          <w:cols w:space="720"/>
          <w:titlePg/>
          <w:docGrid w:linePitch="360"/>
        </w:sectPr>
      </w:pPr>
    </w:p>
    <w:p w:rsidR="00CD15D0" w:rsidRPr="00823834" w:rsidRDefault="00CD15D0" w:rsidP="00A514F5">
      <w:pPr>
        <w:pStyle w:val="BodyText"/>
        <w:spacing w:line="240" w:lineRule="auto"/>
        <w:jc w:val="left"/>
        <w:rPr>
          <w:rFonts w:asciiTheme="minorHAnsi" w:hAnsiTheme="minorHAnsi"/>
          <w:sz w:val="22"/>
          <w:szCs w:val="22"/>
          <w:u w:val="single"/>
          <w:lang w:val="en-GB"/>
        </w:rPr>
      </w:pPr>
      <w:r w:rsidRPr="00823834">
        <w:rPr>
          <w:rFonts w:asciiTheme="minorHAnsi" w:hAnsiTheme="minorHAnsi"/>
          <w:sz w:val="22"/>
          <w:szCs w:val="22"/>
          <w:u w:val="single"/>
          <w:lang w:val="en-GB"/>
        </w:rPr>
        <w:lastRenderedPageBreak/>
        <w:t>COMMON QUESTIONS:</w:t>
      </w:r>
    </w:p>
    <w:p w:rsidR="00CD15D0" w:rsidRPr="00823834" w:rsidRDefault="00CD15D0" w:rsidP="00CD15D0">
      <w:pPr>
        <w:pStyle w:val="BodyText"/>
        <w:spacing w:line="240" w:lineRule="auto"/>
        <w:jc w:val="left"/>
        <w:rPr>
          <w:rFonts w:asciiTheme="minorHAnsi" w:hAnsiTheme="minorHAnsi"/>
          <w:sz w:val="22"/>
          <w:szCs w:val="22"/>
          <w:lang w:val="en-GB"/>
        </w:rPr>
      </w:pPr>
    </w:p>
    <w:p w:rsidR="008B2CC4" w:rsidRPr="00CD15D0" w:rsidRDefault="008B2CC4" w:rsidP="008B2CC4">
      <w:pPr>
        <w:tabs>
          <w:tab w:val="left" w:pos="8640"/>
        </w:tabs>
        <w:spacing w:line="240" w:lineRule="auto"/>
        <w:ind w:right="720"/>
        <w:rPr>
          <w:rFonts w:ascii="Calibri" w:hAnsi="Calibri" w:cs="Times New Roman"/>
          <w:b/>
        </w:rPr>
      </w:pPr>
      <w:r w:rsidRPr="00CD15D0">
        <w:rPr>
          <w:rFonts w:ascii="Calibri" w:hAnsi="Calibri" w:cs="Times New Roman"/>
          <w:b/>
        </w:rPr>
        <w:t>Does each segment need to have exactly the defined number of households?</w:t>
      </w:r>
    </w:p>
    <w:p w:rsidR="008B2CC4" w:rsidRPr="00CD15D0" w:rsidRDefault="008B2CC4" w:rsidP="008B2CC4">
      <w:pPr>
        <w:tabs>
          <w:tab w:val="left" w:pos="8640"/>
        </w:tabs>
        <w:spacing w:line="240" w:lineRule="auto"/>
        <w:ind w:right="720"/>
        <w:rPr>
          <w:rFonts w:ascii="Calibri" w:hAnsi="Calibri" w:cs="Times New Roman"/>
        </w:rPr>
      </w:pPr>
      <w:r w:rsidRPr="00CD15D0">
        <w:rPr>
          <w:rFonts w:ascii="Calibri" w:hAnsi="Calibri" w:cs="Times New Roman"/>
        </w:rPr>
        <w:t xml:space="preserve">No, it is </w:t>
      </w:r>
      <w:r w:rsidRPr="00CD15D0">
        <w:rPr>
          <w:rFonts w:ascii="Calibri" w:hAnsi="Calibri" w:cs="Times New Roman"/>
          <w:b/>
        </w:rPr>
        <w:t>more important</w:t>
      </w:r>
      <w:r w:rsidRPr="00CD15D0">
        <w:rPr>
          <w:rFonts w:ascii="Calibri" w:hAnsi="Calibri" w:cs="Times New Roman"/>
        </w:rPr>
        <w:t xml:space="preserve"> that each segment have </w:t>
      </w:r>
      <w:r w:rsidRPr="00CD15D0">
        <w:rPr>
          <w:rFonts w:ascii="Calibri" w:hAnsi="Calibri" w:cs="Times New Roman"/>
          <w:b/>
        </w:rPr>
        <w:t>approximately equal numbers of households</w:t>
      </w:r>
      <w:r w:rsidRPr="00CD15D0">
        <w:rPr>
          <w:rFonts w:ascii="Calibri" w:hAnsi="Calibri" w:cs="Times New Roman"/>
        </w:rPr>
        <w:t xml:space="preserve"> than it is for a segment to contain exactly the </w:t>
      </w:r>
      <w:r w:rsidR="00561829">
        <w:rPr>
          <w:rFonts w:ascii="Calibri" w:hAnsi="Calibri" w:cs="Times New Roman"/>
        </w:rPr>
        <w:t>target segment</w:t>
      </w:r>
      <w:r w:rsidR="00561829" w:rsidRPr="00CD15D0">
        <w:rPr>
          <w:rFonts w:ascii="Calibri" w:hAnsi="Calibri" w:cs="Times New Roman"/>
        </w:rPr>
        <w:t xml:space="preserve"> </w:t>
      </w:r>
      <w:r w:rsidRPr="00CD15D0">
        <w:rPr>
          <w:rFonts w:ascii="Calibri" w:hAnsi="Calibri" w:cs="Times New Roman"/>
        </w:rPr>
        <w:t xml:space="preserve">size.   In fact, because of rounding and errors with the population </w:t>
      </w:r>
      <w:r w:rsidR="00505EFF">
        <w:rPr>
          <w:rFonts w:ascii="Calibri" w:hAnsi="Calibri" w:cs="Times New Roman"/>
        </w:rPr>
        <w:t>estimation</w:t>
      </w:r>
      <w:r w:rsidRPr="00CD15D0">
        <w:rPr>
          <w:rFonts w:ascii="Calibri" w:hAnsi="Calibri" w:cs="Times New Roman"/>
        </w:rPr>
        <w:t xml:space="preserve">, it is unlikely for any one segment to have exactly the defined number of households.  For example, if the </w:t>
      </w:r>
      <w:r w:rsidR="00561829">
        <w:rPr>
          <w:rFonts w:ascii="Calibri" w:hAnsi="Calibri" w:cs="Times New Roman"/>
        </w:rPr>
        <w:t xml:space="preserve">target </w:t>
      </w:r>
      <w:r w:rsidRPr="00CD15D0">
        <w:rPr>
          <w:rFonts w:ascii="Calibri" w:hAnsi="Calibri" w:cs="Times New Roman"/>
        </w:rPr>
        <w:t xml:space="preserve">segment size is set at 50 households, in practice in </w:t>
      </w:r>
      <w:r w:rsidR="0032056B" w:rsidRPr="00CD15D0">
        <w:rPr>
          <w:rFonts w:ascii="Calibri" w:hAnsi="Calibri" w:cs="Times New Roman"/>
        </w:rPr>
        <w:t>some</w:t>
      </w:r>
      <w:r w:rsidR="0032056B">
        <w:rPr>
          <w:rFonts w:ascii="Calibri" w:hAnsi="Calibri" w:cs="Times New Roman"/>
        </w:rPr>
        <w:t xml:space="preserve"> subunits</w:t>
      </w:r>
      <w:r w:rsidRPr="00CD15D0">
        <w:rPr>
          <w:rFonts w:ascii="Calibri" w:hAnsi="Calibri" w:cs="Times New Roman"/>
        </w:rPr>
        <w:t xml:space="preserve"> the segments may end up having closer to 40 households</w:t>
      </w:r>
      <w:r w:rsidR="00DB50E6">
        <w:rPr>
          <w:rFonts w:ascii="Calibri" w:hAnsi="Calibri" w:cs="Times New Roman"/>
        </w:rPr>
        <w:t>,</w:t>
      </w:r>
      <w:r w:rsidRPr="00CD15D0">
        <w:rPr>
          <w:rFonts w:ascii="Calibri" w:hAnsi="Calibri" w:cs="Times New Roman"/>
        </w:rPr>
        <w:t xml:space="preserve"> while in </w:t>
      </w:r>
      <w:r w:rsidR="001C6EB4" w:rsidRPr="00CD15D0">
        <w:rPr>
          <w:rFonts w:ascii="Calibri" w:hAnsi="Calibri" w:cs="Times New Roman"/>
        </w:rPr>
        <w:t>other</w:t>
      </w:r>
      <w:r w:rsidR="001C6EB4">
        <w:rPr>
          <w:rFonts w:ascii="Calibri" w:hAnsi="Calibri" w:cs="Times New Roman"/>
        </w:rPr>
        <w:t xml:space="preserve"> subunits</w:t>
      </w:r>
      <w:r w:rsidRPr="00CD15D0">
        <w:rPr>
          <w:rFonts w:ascii="Calibri" w:hAnsi="Calibri" w:cs="Times New Roman"/>
        </w:rPr>
        <w:t xml:space="preserve"> they may have 60.   </w:t>
      </w:r>
    </w:p>
    <w:p w:rsidR="008B2CC4" w:rsidRPr="001C3B61" w:rsidRDefault="008B2CC4" w:rsidP="00DD130D">
      <w:pPr>
        <w:pStyle w:val="BodyText"/>
        <w:spacing w:line="240" w:lineRule="auto"/>
        <w:jc w:val="left"/>
        <w:rPr>
          <w:rFonts w:ascii="Calibri" w:hAnsi="Calibri"/>
          <w:b/>
          <w:sz w:val="22"/>
          <w:szCs w:val="22"/>
        </w:rPr>
      </w:pPr>
    </w:p>
    <w:p w:rsidR="00DD130D" w:rsidRPr="001C3B61" w:rsidRDefault="008C655C" w:rsidP="00DD130D">
      <w:pPr>
        <w:pStyle w:val="BodyText"/>
        <w:spacing w:line="240" w:lineRule="auto"/>
        <w:jc w:val="left"/>
        <w:rPr>
          <w:rFonts w:ascii="Calibri" w:hAnsi="Calibri"/>
          <w:b/>
          <w:sz w:val="22"/>
          <w:szCs w:val="22"/>
          <w:lang w:val="en-GB"/>
        </w:rPr>
      </w:pPr>
      <w:r w:rsidRPr="001C3B61">
        <w:rPr>
          <w:rFonts w:ascii="Calibri" w:hAnsi="Calibri"/>
          <w:b/>
          <w:sz w:val="22"/>
          <w:szCs w:val="22"/>
          <w:lang w:val="en-GB"/>
        </w:rPr>
        <w:t xml:space="preserve">What if the </w:t>
      </w:r>
      <w:r w:rsidR="0032056B" w:rsidRPr="001C3B61">
        <w:rPr>
          <w:rFonts w:ascii="Calibri" w:hAnsi="Calibri"/>
          <w:b/>
          <w:sz w:val="22"/>
          <w:szCs w:val="22"/>
          <w:lang w:val="en-GB"/>
        </w:rPr>
        <w:t>same</w:t>
      </w:r>
      <w:r w:rsidR="0032056B">
        <w:rPr>
          <w:rFonts w:ascii="Calibri" w:hAnsi="Calibri"/>
          <w:b/>
          <w:sz w:val="22"/>
          <w:szCs w:val="22"/>
          <w:lang w:val="en-GB"/>
        </w:rPr>
        <w:t xml:space="preserve"> subunit</w:t>
      </w:r>
      <w:r w:rsidRPr="001C3B61">
        <w:rPr>
          <w:rFonts w:ascii="Calibri" w:hAnsi="Calibri"/>
          <w:b/>
          <w:sz w:val="22"/>
          <w:szCs w:val="22"/>
          <w:lang w:val="en-GB"/>
        </w:rPr>
        <w:t xml:space="preserve"> is selected more than once by the CSB?</w:t>
      </w:r>
    </w:p>
    <w:p w:rsidR="008C655C" w:rsidRPr="001C3B61" w:rsidRDefault="008C655C" w:rsidP="00DD130D">
      <w:pPr>
        <w:pStyle w:val="BodyText"/>
        <w:spacing w:line="240" w:lineRule="auto"/>
        <w:jc w:val="left"/>
        <w:rPr>
          <w:rFonts w:ascii="Calibri" w:hAnsi="Calibri"/>
          <w:sz w:val="22"/>
          <w:szCs w:val="22"/>
          <w:lang w:val="en-GB"/>
        </w:rPr>
      </w:pPr>
    </w:p>
    <w:p w:rsidR="008C655C" w:rsidRPr="001C3B61" w:rsidRDefault="008C655C" w:rsidP="00DD130D">
      <w:pPr>
        <w:pStyle w:val="BodyText"/>
        <w:spacing w:line="240" w:lineRule="auto"/>
        <w:jc w:val="left"/>
        <w:rPr>
          <w:rFonts w:ascii="Calibri" w:hAnsi="Calibri"/>
          <w:sz w:val="22"/>
          <w:szCs w:val="22"/>
          <w:lang w:val="en-GB"/>
        </w:rPr>
      </w:pPr>
      <w:r w:rsidRPr="001C3B61">
        <w:rPr>
          <w:rFonts w:ascii="Calibri" w:hAnsi="Calibri"/>
          <w:sz w:val="22"/>
          <w:szCs w:val="22"/>
          <w:lang w:val="en-GB"/>
        </w:rPr>
        <w:t xml:space="preserve">If </w:t>
      </w:r>
      <w:r w:rsidR="001C6EB4" w:rsidRPr="001C3B61">
        <w:rPr>
          <w:rFonts w:ascii="Calibri" w:hAnsi="Calibri"/>
          <w:sz w:val="22"/>
          <w:szCs w:val="22"/>
          <w:lang w:val="en-GB"/>
        </w:rPr>
        <w:t>a</w:t>
      </w:r>
      <w:r w:rsidR="001C6EB4">
        <w:rPr>
          <w:rFonts w:ascii="Calibri" w:hAnsi="Calibri"/>
          <w:sz w:val="22"/>
          <w:szCs w:val="22"/>
          <w:lang w:val="en-GB"/>
        </w:rPr>
        <w:t xml:space="preserve"> subunit</w:t>
      </w:r>
      <w:r w:rsidRPr="001C3B61">
        <w:rPr>
          <w:rFonts w:ascii="Calibri" w:hAnsi="Calibri"/>
          <w:sz w:val="22"/>
          <w:szCs w:val="22"/>
          <w:lang w:val="en-GB"/>
        </w:rPr>
        <w:t xml:space="preserve"> is very large it may be selected more than once (see Section 5, step </w:t>
      </w:r>
      <w:r w:rsidR="00CD15D0">
        <w:rPr>
          <w:rFonts w:ascii="Calibri" w:hAnsi="Calibri"/>
          <w:sz w:val="22"/>
          <w:szCs w:val="22"/>
          <w:lang w:val="en-GB"/>
        </w:rPr>
        <w:t>5</w:t>
      </w:r>
      <w:r w:rsidRPr="001C3B61">
        <w:rPr>
          <w:rFonts w:ascii="Calibri" w:hAnsi="Calibri"/>
          <w:sz w:val="22"/>
          <w:szCs w:val="22"/>
          <w:lang w:val="en-GB"/>
        </w:rPr>
        <w:t xml:space="preserve">). In this case, the number of segments selected from </w:t>
      </w:r>
      <w:r w:rsidR="001C6EB4" w:rsidRPr="001C3B61">
        <w:rPr>
          <w:rFonts w:ascii="Calibri" w:hAnsi="Calibri"/>
          <w:sz w:val="22"/>
          <w:szCs w:val="22"/>
          <w:lang w:val="en-GB"/>
        </w:rPr>
        <w:t>the</w:t>
      </w:r>
      <w:r w:rsidR="001C6EB4">
        <w:rPr>
          <w:rFonts w:ascii="Calibri" w:hAnsi="Calibri"/>
          <w:sz w:val="22"/>
          <w:szCs w:val="22"/>
          <w:lang w:val="en-GB"/>
        </w:rPr>
        <w:t xml:space="preserve"> subunit</w:t>
      </w:r>
      <w:r w:rsidRPr="001C3B61">
        <w:rPr>
          <w:rFonts w:ascii="Calibri" w:hAnsi="Calibri"/>
          <w:sz w:val="22"/>
          <w:szCs w:val="22"/>
          <w:lang w:val="en-GB"/>
        </w:rPr>
        <w:t xml:space="preserve"> should correspond to the number of times it was selected.  </w:t>
      </w:r>
      <w:r w:rsidR="00E84C20">
        <w:rPr>
          <w:rFonts w:ascii="Calibri" w:hAnsi="Calibri"/>
          <w:sz w:val="22"/>
          <w:szCs w:val="22"/>
          <w:lang w:val="en-GB"/>
        </w:rPr>
        <w:t xml:space="preserve">Put a piece of paper into a hat or bowl for each segment in the subunit and then draw pieces of paper from the hat corresponding to the number of times the subunit was selected.  </w:t>
      </w:r>
      <w:r w:rsidRPr="001C3B61">
        <w:rPr>
          <w:rFonts w:ascii="Calibri" w:hAnsi="Calibri"/>
          <w:sz w:val="22"/>
          <w:szCs w:val="22"/>
          <w:lang w:val="en-GB"/>
        </w:rPr>
        <w:t xml:space="preserve">The same segment may not be selected more than once. </w:t>
      </w:r>
    </w:p>
    <w:p w:rsidR="00DB50E6" w:rsidRDefault="00DB50E6" w:rsidP="00CD15D0">
      <w:pPr>
        <w:pStyle w:val="BodyText"/>
        <w:spacing w:line="240" w:lineRule="auto"/>
        <w:ind w:left="720" w:right="720"/>
        <w:jc w:val="left"/>
        <w:rPr>
          <w:rFonts w:ascii="Calibri" w:hAnsi="Calibri"/>
          <w:b/>
          <w:sz w:val="22"/>
          <w:szCs w:val="22"/>
          <w:lang w:val="en-GB"/>
        </w:rPr>
      </w:pPr>
    </w:p>
    <w:p w:rsidR="00B40B2D" w:rsidRPr="001C3B61" w:rsidRDefault="00B40B2D" w:rsidP="00CD15D0">
      <w:pPr>
        <w:pStyle w:val="BodyText"/>
        <w:spacing w:line="240" w:lineRule="auto"/>
        <w:ind w:left="720" w:right="720"/>
        <w:jc w:val="left"/>
        <w:rPr>
          <w:rFonts w:ascii="Calibri" w:hAnsi="Calibri"/>
          <w:b/>
          <w:sz w:val="22"/>
          <w:szCs w:val="22"/>
          <w:lang w:val="en-GB"/>
        </w:rPr>
      </w:pPr>
      <w:r w:rsidRPr="001C3B61">
        <w:rPr>
          <w:rFonts w:ascii="Calibri" w:hAnsi="Calibri"/>
          <w:b/>
          <w:sz w:val="22"/>
          <w:szCs w:val="22"/>
          <w:lang w:val="en-GB"/>
        </w:rPr>
        <w:t>Example:</w:t>
      </w:r>
    </w:p>
    <w:p w:rsidR="00070F7D" w:rsidRDefault="00B40B2D" w:rsidP="004F0D9F">
      <w:pPr>
        <w:pStyle w:val="BodyText"/>
        <w:spacing w:line="240" w:lineRule="auto"/>
        <w:ind w:left="720" w:right="720"/>
        <w:jc w:val="left"/>
        <w:rPr>
          <w:rFonts w:ascii="Calibri" w:hAnsi="Calibri"/>
          <w:sz w:val="22"/>
          <w:szCs w:val="22"/>
          <w:lang w:val="en-GB"/>
        </w:rPr>
      </w:pPr>
      <w:r w:rsidRPr="001C3B61">
        <w:rPr>
          <w:rFonts w:ascii="Calibri" w:hAnsi="Calibri"/>
          <w:sz w:val="22"/>
          <w:szCs w:val="22"/>
          <w:lang w:val="en-GB"/>
        </w:rPr>
        <w:t xml:space="preserve">Suppose that </w:t>
      </w:r>
      <w:r w:rsidRPr="001C3B61">
        <w:rPr>
          <w:rFonts w:ascii="Calibri" w:hAnsi="Calibri"/>
          <w:i/>
          <w:sz w:val="22"/>
          <w:szCs w:val="22"/>
          <w:lang w:val="en-GB"/>
        </w:rPr>
        <w:t xml:space="preserve">both </w:t>
      </w:r>
      <w:r w:rsidR="00C200CC">
        <w:rPr>
          <w:rFonts w:ascii="Calibri" w:hAnsi="Calibri"/>
          <w:sz w:val="22"/>
          <w:szCs w:val="22"/>
          <w:lang w:val="en-GB"/>
        </w:rPr>
        <w:t xml:space="preserve">the </w:t>
      </w:r>
      <w:r w:rsidR="00433D9D" w:rsidRPr="001C3B61">
        <w:rPr>
          <w:rFonts w:ascii="Calibri" w:hAnsi="Calibri"/>
          <w:sz w:val="22"/>
          <w:szCs w:val="22"/>
          <w:lang w:val="en-GB"/>
        </w:rPr>
        <w:t>21</w:t>
      </w:r>
      <w:r w:rsidR="00C200CC" w:rsidRPr="00C200CC">
        <w:rPr>
          <w:rFonts w:ascii="Calibri" w:hAnsi="Calibri"/>
          <w:sz w:val="22"/>
          <w:szCs w:val="22"/>
          <w:vertAlign w:val="superscript"/>
          <w:lang w:val="en-GB"/>
        </w:rPr>
        <w:t>st</w:t>
      </w:r>
      <w:r w:rsidR="00C200CC">
        <w:rPr>
          <w:rFonts w:ascii="Calibri" w:hAnsi="Calibri"/>
          <w:sz w:val="22"/>
          <w:szCs w:val="22"/>
          <w:lang w:val="en-GB"/>
        </w:rPr>
        <w:t xml:space="preserve"> </w:t>
      </w:r>
      <w:r w:rsidRPr="001C3B61">
        <w:rPr>
          <w:rFonts w:ascii="Calibri" w:hAnsi="Calibri"/>
          <w:sz w:val="22"/>
          <w:szCs w:val="22"/>
          <w:lang w:val="en-GB"/>
        </w:rPr>
        <w:t xml:space="preserve">and </w:t>
      </w:r>
      <w:r w:rsidR="00433D9D" w:rsidRPr="001C3B61">
        <w:rPr>
          <w:rFonts w:ascii="Calibri" w:hAnsi="Calibri"/>
          <w:sz w:val="22"/>
          <w:szCs w:val="22"/>
          <w:lang w:val="en-GB"/>
        </w:rPr>
        <w:t>22</w:t>
      </w:r>
      <w:r w:rsidR="00C200CC" w:rsidRPr="00C200CC">
        <w:rPr>
          <w:rFonts w:ascii="Calibri" w:hAnsi="Calibri"/>
          <w:sz w:val="22"/>
          <w:szCs w:val="22"/>
          <w:vertAlign w:val="superscript"/>
          <w:lang w:val="en-GB"/>
        </w:rPr>
        <w:t>nd</w:t>
      </w:r>
      <w:r w:rsidR="00C200CC">
        <w:rPr>
          <w:rFonts w:ascii="Calibri" w:hAnsi="Calibri"/>
          <w:sz w:val="22"/>
          <w:szCs w:val="22"/>
          <w:lang w:val="en-GB"/>
        </w:rPr>
        <w:t xml:space="preserve"> selected segments</w:t>
      </w:r>
      <w:r w:rsidRPr="001C3B61">
        <w:rPr>
          <w:rFonts w:ascii="Calibri" w:hAnsi="Calibri"/>
          <w:sz w:val="22"/>
          <w:szCs w:val="22"/>
          <w:lang w:val="en-GB"/>
        </w:rPr>
        <w:t xml:space="preserve"> come from the </w:t>
      </w:r>
      <w:r w:rsidR="00750C0A" w:rsidRPr="001C3B61">
        <w:rPr>
          <w:rFonts w:ascii="Calibri" w:hAnsi="Calibri"/>
          <w:sz w:val="22"/>
          <w:szCs w:val="22"/>
          <w:lang w:val="en-GB"/>
        </w:rPr>
        <w:t>same</w:t>
      </w:r>
      <w:r w:rsidR="00750C0A">
        <w:rPr>
          <w:rFonts w:ascii="Calibri" w:hAnsi="Calibri"/>
          <w:sz w:val="22"/>
          <w:szCs w:val="22"/>
          <w:lang w:val="en-GB"/>
        </w:rPr>
        <w:t xml:space="preserve"> subunit</w:t>
      </w:r>
      <w:r w:rsidRPr="001C3B61">
        <w:rPr>
          <w:rFonts w:ascii="Calibri" w:hAnsi="Calibri"/>
          <w:sz w:val="22"/>
          <w:szCs w:val="22"/>
          <w:lang w:val="en-GB"/>
        </w:rPr>
        <w:t xml:space="preserve">, which has </w:t>
      </w:r>
      <w:r w:rsidR="00170A71">
        <w:rPr>
          <w:rFonts w:ascii="Calibri" w:hAnsi="Calibri"/>
          <w:sz w:val="22"/>
          <w:szCs w:val="22"/>
          <w:lang w:val="en-GB"/>
        </w:rPr>
        <w:t>390</w:t>
      </w:r>
      <w:r w:rsidRPr="001C3B61">
        <w:rPr>
          <w:rFonts w:ascii="Calibri" w:hAnsi="Calibri"/>
          <w:sz w:val="22"/>
          <w:szCs w:val="22"/>
          <w:lang w:val="en-GB"/>
        </w:rPr>
        <w:t xml:space="preserve"> households.  As with the previous example, the first step is to divide </w:t>
      </w:r>
      <w:r w:rsidR="00750C0A" w:rsidRPr="001C3B61">
        <w:rPr>
          <w:rFonts w:ascii="Calibri" w:hAnsi="Calibri"/>
          <w:sz w:val="22"/>
          <w:szCs w:val="22"/>
          <w:lang w:val="en-GB"/>
        </w:rPr>
        <w:t>the</w:t>
      </w:r>
      <w:r w:rsidR="00750C0A">
        <w:rPr>
          <w:rFonts w:ascii="Calibri" w:hAnsi="Calibri"/>
          <w:sz w:val="22"/>
          <w:szCs w:val="22"/>
          <w:lang w:val="en-GB"/>
        </w:rPr>
        <w:t xml:space="preserve"> subunit</w:t>
      </w:r>
      <w:r w:rsidRPr="001C3B61">
        <w:rPr>
          <w:rFonts w:ascii="Calibri" w:hAnsi="Calibri"/>
          <w:sz w:val="22"/>
          <w:szCs w:val="22"/>
          <w:lang w:val="en-GB"/>
        </w:rPr>
        <w:t xml:space="preserve"> into equal </w:t>
      </w:r>
      <w:r w:rsidR="00433D9D" w:rsidRPr="001C3B61">
        <w:rPr>
          <w:rFonts w:ascii="Calibri" w:hAnsi="Calibri"/>
          <w:sz w:val="22"/>
          <w:szCs w:val="22"/>
          <w:lang w:val="en-GB"/>
        </w:rPr>
        <w:t xml:space="preserve">subgroups.  </w:t>
      </w:r>
      <w:r w:rsidR="00750C0A" w:rsidRPr="001C3B61">
        <w:rPr>
          <w:rFonts w:ascii="Calibri" w:hAnsi="Calibri"/>
          <w:sz w:val="22"/>
          <w:szCs w:val="22"/>
          <w:lang w:val="en-GB"/>
        </w:rPr>
        <w:t>The</w:t>
      </w:r>
      <w:r w:rsidR="00750C0A">
        <w:rPr>
          <w:rFonts w:ascii="Calibri" w:hAnsi="Calibri"/>
          <w:sz w:val="22"/>
          <w:szCs w:val="22"/>
          <w:lang w:val="en-GB"/>
        </w:rPr>
        <w:t xml:space="preserve"> subunit</w:t>
      </w:r>
      <w:r w:rsidR="00433D9D" w:rsidRPr="001C3B61">
        <w:rPr>
          <w:rFonts w:ascii="Calibri" w:hAnsi="Calibri"/>
          <w:sz w:val="22"/>
          <w:szCs w:val="22"/>
          <w:lang w:val="en-GB"/>
        </w:rPr>
        <w:t xml:space="preserve"> requires </w:t>
      </w:r>
      <w:r w:rsidR="00170A71">
        <w:rPr>
          <w:rFonts w:ascii="Calibri" w:hAnsi="Calibri"/>
          <w:sz w:val="22"/>
          <w:szCs w:val="22"/>
          <w:lang w:val="en-GB"/>
        </w:rPr>
        <w:t>390</w:t>
      </w:r>
      <w:r w:rsidR="00433D9D" w:rsidRPr="001C3B61">
        <w:rPr>
          <w:rFonts w:ascii="Calibri" w:hAnsi="Calibri"/>
          <w:sz w:val="22"/>
          <w:szCs w:val="22"/>
          <w:lang w:val="en-GB"/>
        </w:rPr>
        <w:t xml:space="preserve">/50 = </w:t>
      </w:r>
      <w:r w:rsidR="00963961">
        <w:rPr>
          <w:rFonts w:ascii="Calibri" w:hAnsi="Calibri"/>
          <w:sz w:val="22"/>
          <w:szCs w:val="22"/>
          <w:lang w:val="en-GB"/>
        </w:rPr>
        <w:t>8</w:t>
      </w:r>
      <w:r w:rsidR="00433D9D" w:rsidRPr="001C3B61">
        <w:rPr>
          <w:rFonts w:ascii="Calibri" w:hAnsi="Calibri"/>
          <w:sz w:val="22"/>
          <w:szCs w:val="22"/>
          <w:lang w:val="en-GB"/>
        </w:rPr>
        <w:t xml:space="preserve"> segments.  </w:t>
      </w:r>
      <w:r w:rsidR="00963961">
        <w:rPr>
          <w:rFonts w:ascii="Calibri" w:hAnsi="Calibri"/>
          <w:sz w:val="22"/>
          <w:szCs w:val="22"/>
          <w:lang w:val="en-GB"/>
        </w:rPr>
        <w:t xml:space="preserve">Because 8 is a lot of segments, it may take some time and even require the aid of </w:t>
      </w:r>
      <w:r w:rsidR="00D36BB4">
        <w:rPr>
          <w:rFonts w:ascii="Calibri" w:hAnsi="Calibri"/>
          <w:sz w:val="22"/>
          <w:szCs w:val="22"/>
          <w:lang w:val="en-GB"/>
        </w:rPr>
        <w:t>rough</w:t>
      </w:r>
      <w:r w:rsidR="00963961">
        <w:rPr>
          <w:rFonts w:ascii="Calibri" w:hAnsi="Calibri"/>
          <w:sz w:val="22"/>
          <w:szCs w:val="22"/>
          <w:lang w:val="en-GB"/>
        </w:rPr>
        <w:t xml:space="preserve"> maps, to divide the subunit into roughly 8 equal parts.</w:t>
      </w:r>
      <w:r w:rsidR="00433D9D" w:rsidRPr="001C3B61">
        <w:rPr>
          <w:rFonts w:ascii="Calibri" w:hAnsi="Calibri"/>
          <w:sz w:val="22"/>
          <w:szCs w:val="22"/>
          <w:lang w:val="en-GB"/>
        </w:rPr>
        <w:t xml:space="preserve"> </w:t>
      </w:r>
      <w:r w:rsidRPr="001C3B61">
        <w:rPr>
          <w:rFonts w:ascii="Calibri" w:hAnsi="Calibri"/>
          <w:sz w:val="22"/>
          <w:szCs w:val="22"/>
          <w:lang w:val="en-GB"/>
        </w:rPr>
        <w:t xml:space="preserve">  The </w:t>
      </w:r>
      <w:r w:rsidR="00433D9D" w:rsidRPr="001C3B61">
        <w:rPr>
          <w:rFonts w:ascii="Calibri" w:hAnsi="Calibri"/>
          <w:sz w:val="22"/>
          <w:szCs w:val="22"/>
          <w:lang w:val="en-GB"/>
        </w:rPr>
        <w:t>next</w:t>
      </w:r>
      <w:r w:rsidRPr="001C3B61">
        <w:rPr>
          <w:rFonts w:ascii="Calibri" w:hAnsi="Calibri"/>
          <w:sz w:val="22"/>
          <w:szCs w:val="22"/>
          <w:lang w:val="en-GB"/>
        </w:rPr>
        <w:t xml:space="preserve"> task is to </w:t>
      </w:r>
      <w:r w:rsidR="00C200CC">
        <w:rPr>
          <w:rFonts w:ascii="Calibri" w:hAnsi="Calibri"/>
          <w:sz w:val="22"/>
          <w:szCs w:val="22"/>
          <w:lang w:val="en-GB"/>
        </w:rPr>
        <w:t xml:space="preserve">randomly </w:t>
      </w:r>
      <w:r w:rsidRPr="001C3B61">
        <w:rPr>
          <w:rFonts w:ascii="Calibri" w:hAnsi="Calibri"/>
          <w:sz w:val="22"/>
          <w:szCs w:val="22"/>
          <w:lang w:val="en-GB"/>
        </w:rPr>
        <w:t>select the</w:t>
      </w:r>
      <w:r w:rsidR="00940D34">
        <w:rPr>
          <w:rFonts w:ascii="Calibri" w:hAnsi="Calibri"/>
          <w:sz w:val="22"/>
          <w:szCs w:val="22"/>
          <w:lang w:val="en-GB"/>
        </w:rPr>
        <w:t xml:space="preserve"> two</w:t>
      </w:r>
      <w:r w:rsidRPr="001C3B61">
        <w:rPr>
          <w:rFonts w:ascii="Calibri" w:hAnsi="Calibri"/>
          <w:sz w:val="22"/>
          <w:szCs w:val="22"/>
          <w:lang w:val="en-GB"/>
        </w:rPr>
        <w:t xml:space="preserve"> </w:t>
      </w:r>
      <w:r w:rsidR="00963961">
        <w:rPr>
          <w:rFonts w:ascii="Calibri" w:hAnsi="Calibri"/>
          <w:sz w:val="22"/>
          <w:szCs w:val="22"/>
          <w:lang w:val="en-GB"/>
        </w:rPr>
        <w:t>segments</w:t>
      </w:r>
      <w:r w:rsidR="00963961">
        <w:rPr>
          <w:rFonts w:ascii="Calibri" w:hAnsi="Calibri"/>
          <w:i/>
          <w:sz w:val="22"/>
          <w:szCs w:val="22"/>
          <w:lang w:val="en-GB"/>
        </w:rPr>
        <w:t xml:space="preserve"> </w:t>
      </w:r>
      <w:r w:rsidR="00C200CC">
        <w:rPr>
          <w:rFonts w:ascii="Calibri" w:hAnsi="Calibri"/>
          <w:sz w:val="22"/>
          <w:szCs w:val="22"/>
          <w:lang w:val="en-GB"/>
        </w:rPr>
        <w:t xml:space="preserve">from </w:t>
      </w:r>
      <w:r w:rsidR="00F145F0">
        <w:rPr>
          <w:rFonts w:ascii="Calibri" w:hAnsi="Calibri"/>
          <w:sz w:val="22"/>
          <w:szCs w:val="22"/>
          <w:lang w:val="en-GB"/>
        </w:rPr>
        <w:t xml:space="preserve">the eight segments </w:t>
      </w:r>
      <w:r w:rsidR="00C200CC">
        <w:rPr>
          <w:rFonts w:ascii="Calibri" w:hAnsi="Calibri"/>
          <w:sz w:val="22"/>
          <w:szCs w:val="22"/>
          <w:lang w:val="en-GB"/>
        </w:rPr>
        <w:t>which</w:t>
      </w:r>
      <w:r w:rsidR="00F145F0">
        <w:rPr>
          <w:rFonts w:ascii="Calibri" w:hAnsi="Calibri"/>
          <w:sz w:val="22"/>
          <w:szCs w:val="22"/>
          <w:lang w:val="en-GB"/>
        </w:rPr>
        <w:t xml:space="preserve"> will be</w:t>
      </w:r>
      <w:r w:rsidRPr="001C3B61">
        <w:rPr>
          <w:rFonts w:ascii="Calibri" w:hAnsi="Calibri"/>
          <w:sz w:val="22"/>
          <w:szCs w:val="22"/>
          <w:lang w:val="en-GB"/>
        </w:rPr>
        <w:t xml:space="preserve"> </w:t>
      </w:r>
      <w:r w:rsidR="00C200CC">
        <w:rPr>
          <w:rFonts w:ascii="Calibri" w:hAnsi="Calibri"/>
          <w:sz w:val="22"/>
          <w:szCs w:val="22"/>
          <w:lang w:val="en-GB"/>
        </w:rPr>
        <w:t xml:space="preserve">the </w:t>
      </w:r>
      <w:r w:rsidR="00433D9D" w:rsidRPr="001C3B61">
        <w:rPr>
          <w:rFonts w:ascii="Calibri" w:hAnsi="Calibri"/>
          <w:sz w:val="22"/>
          <w:szCs w:val="22"/>
          <w:lang w:val="en-GB"/>
        </w:rPr>
        <w:t>21</w:t>
      </w:r>
      <w:r w:rsidR="00C200CC" w:rsidRPr="00C200CC">
        <w:rPr>
          <w:rFonts w:ascii="Calibri" w:hAnsi="Calibri"/>
          <w:sz w:val="22"/>
          <w:szCs w:val="22"/>
          <w:vertAlign w:val="superscript"/>
          <w:lang w:val="en-GB"/>
        </w:rPr>
        <w:t>st</w:t>
      </w:r>
      <w:r w:rsidR="00C200CC">
        <w:rPr>
          <w:rFonts w:ascii="Calibri" w:hAnsi="Calibri"/>
          <w:sz w:val="22"/>
          <w:szCs w:val="22"/>
          <w:lang w:val="en-GB"/>
        </w:rPr>
        <w:t xml:space="preserve"> </w:t>
      </w:r>
      <w:r w:rsidR="00940D34">
        <w:rPr>
          <w:rFonts w:ascii="Calibri" w:hAnsi="Calibri"/>
          <w:sz w:val="22"/>
          <w:szCs w:val="22"/>
          <w:lang w:val="en-GB"/>
        </w:rPr>
        <w:t>and 22</w:t>
      </w:r>
      <w:r w:rsidR="00940D34" w:rsidRPr="00E468B5">
        <w:rPr>
          <w:rFonts w:ascii="Calibri" w:hAnsi="Calibri"/>
          <w:sz w:val="22"/>
          <w:szCs w:val="22"/>
          <w:vertAlign w:val="superscript"/>
          <w:lang w:val="en-GB"/>
        </w:rPr>
        <w:t>nd</w:t>
      </w:r>
      <w:r w:rsidR="00940D34">
        <w:rPr>
          <w:rFonts w:ascii="Calibri" w:hAnsi="Calibri"/>
          <w:sz w:val="22"/>
          <w:szCs w:val="22"/>
          <w:lang w:val="en-GB"/>
        </w:rPr>
        <w:t xml:space="preserve"> </w:t>
      </w:r>
      <w:r w:rsidR="00F145F0">
        <w:rPr>
          <w:rFonts w:ascii="Calibri" w:hAnsi="Calibri"/>
          <w:sz w:val="22"/>
          <w:szCs w:val="22"/>
          <w:lang w:val="en-GB"/>
        </w:rPr>
        <w:t xml:space="preserve">selected </w:t>
      </w:r>
      <w:r w:rsidR="00C200CC">
        <w:rPr>
          <w:rFonts w:ascii="Calibri" w:hAnsi="Calibri"/>
          <w:sz w:val="22"/>
          <w:szCs w:val="22"/>
          <w:lang w:val="en-GB"/>
        </w:rPr>
        <w:t>segment</w:t>
      </w:r>
      <w:r w:rsidR="00940D34">
        <w:rPr>
          <w:rFonts w:ascii="Calibri" w:hAnsi="Calibri"/>
          <w:sz w:val="22"/>
          <w:szCs w:val="22"/>
          <w:lang w:val="en-GB"/>
        </w:rPr>
        <w:t>s</w:t>
      </w:r>
      <w:r w:rsidR="00963961">
        <w:rPr>
          <w:rFonts w:ascii="Calibri" w:hAnsi="Calibri"/>
          <w:sz w:val="22"/>
          <w:szCs w:val="22"/>
          <w:lang w:val="en-GB"/>
        </w:rPr>
        <w:t xml:space="preserve">.  This can be done using </w:t>
      </w:r>
      <w:r w:rsidR="00E84C20">
        <w:rPr>
          <w:rFonts w:ascii="Calibri" w:hAnsi="Calibri"/>
          <w:sz w:val="22"/>
          <w:szCs w:val="22"/>
          <w:lang w:val="en-GB"/>
        </w:rPr>
        <w:t>by</w:t>
      </w:r>
      <w:r w:rsidR="00963961">
        <w:rPr>
          <w:rFonts w:ascii="Calibri" w:hAnsi="Calibri"/>
          <w:sz w:val="22"/>
          <w:szCs w:val="22"/>
          <w:lang w:val="en-GB"/>
        </w:rPr>
        <w:t xml:space="preserve"> drawing</w:t>
      </w:r>
      <w:r w:rsidR="00E84C20">
        <w:rPr>
          <w:rFonts w:ascii="Calibri" w:hAnsi="Calibri"/>
          <w:sz w:val="22"/>
          <w:szCs w:val="22"/>
          <w:lang w:val="en-GB"/>
        </w:rPr>
        <w:t xml:space="preserve"> numbers</w:t>
      </w:r>
      <w:r w:rsidR="00963961">
        <w:rPr>
          <w:rFonts w:ascii="Calibri" w:hAnsi="Calibri"/>
          <w:sz w:val="22"/>
          <w:szCs w:val="22"/>
          <w:lang w:val="en-GB"/>
        </w:rPr>
        <w:t xml:space="preserve"> from a hat</w:t>
      </w:r>
      <w:r w:rsidR="00E84C20">
        <w:rPr>
          <w:rFonts w:ascii="Calibri" w:hAnsi="Calibri"/>
          <w:sz w:val="22"/>
          <w:szCs w:val="22"/>
          <w:lang w:val="en-GB"/>
        </w:rPr>
        <w:t xml:space="preserve"> or bowl</w:t>
      </w:r>
      <w:r w:rsidR="00963961">
        <w:rPr>
          <w:rFonts w:ascii="Calibri" w:hAnsi="Calibri"/>
          <w:sz w:val="22"/>
          <w:szCs w:val="22"/>
          <w:lang w:val="en-GB"/>
        </w:rPr>
        <w:t xml:space="preserve">.  The same segment may not be selected more than one.  </w:t>
      </w:r>
    </w:p>
    <w:p w:rsidR="004F0D9F" w:rsidRDefault="004F0D9F" w:rsidP="004F0D9F">
      <w:pPr>
        <w:pStyle w:val="BodyText"/>
        <w:spacing w:line="240" w:lineRule="auto"/>
        <w:ind w:left="720" w:right="720"/>
        <w:jc w:val="left"/>
        <w:rPr>
          <w:rFonts w:ascii="Calibri" w:hAnsi="Calibri"/>
          <w:sz w:val="22"/>
          <w:szCs w:val="22"/>
          <w:lang w:val="en-GB"/>
        </w:rPr>
      </w:pPr>
    </w:p>
    <w:p w:rsidR="00B0191D" w:rsidRPr="001C3B61" w:rsidRDefault="00B0191D" w:rsidP="004F0D9F">
      <w:pPr>
        <w:pStyle w:val="BodyText"/>
        <w:spacing w:line="240" w:lineRule="auto"/>
        <w:ind w:left="720" w:right="720"/>
        <w:jc w:val="left"/>
        <w:rPr>
          <w:rFonts w:ascii="Calibri" w:hAnsi="Calibri"/>
          <w:sz w:val="22"/>
          <w:szCs w:val="22"/>
          <w:lang w:val="en-GB"/>
        </w:rPr>
      </w:pPr>
    </w:p>
    <w:p w:rsidR="00070F7D" w:rsidRPr="008C5FB8" w:rsidRDefault="00070F7D" w:rsidP="00B40B2D">
      <w:pPr>
        <w:pStyle w:val="BodyText"/>
        <w:spacing w:line="240" w:lineRule="auto"/>
        <w:jc w:val="left"/>
        <w:rPr>
          <w:rFonts w:ascii="Calibri" w:hAnsi="Calibri"/>
          <w:b/>
          <w:sz w:val="22"/>
          <w:szCs w:val="22"/>
          <w:lang w:val="en-GB"/>
        </w:rPr>
      </w:pPr>
      <w:r w:rsidRPr="008C5FB8">
        <w:rPr>
          <w:rFonts w:ascii="Calibri" w:hAnsi="Calibri"/>
          <w:b/>
          <w:sz w:val="22"/>
          <w:szCs w:val="22"/>
          <w:lang w:val="en-GB"/>
        </w:rPr>
        <w:t>How can segmentation be used in urban areas?</w:t>
      </w:r>
    </w:p>
    <w:p w:rsidR="00070F7D" w:rsidRPr="008C5FB8" w:rsidRDefault="00070F7D" w:rsidP="00823834">
      <w:pPr>
        <w:rPr>
          <w:rFonts w:ascii="Calibri" w:hAnsi="Calibri"/>
          <w:lang w:val="en-GB"/>
        </w:rPr>
      </w:pPr>
      <w:r w:rsidRPr="008C5FB8">
        <w:rPr>
          <w:rFonts w:ascii="Calibri" w:hAnsi="Calibri"/>
          <w:lang w:val="en-GB"/>
        </w:rPr>
        <w:t>Segmenting urban areas can be easier than segmenting rural areas</w:t>
      </w:r>
      <w:r w:rsidR="00FF6BE6">
        <w:rPr>
          <w:rFonts w:ascii="Calibri" w:hAnsi="Calibri"/>
          <w:lang w:val="en-GB"/>
        </w:rPr>
        <w:t>,</w:t>
      </w:r>
      <w:r w:rsidRPr="008C5FB8">
        <w:rPr>
          <w:rFonts w:ascii="Calibri" w:hAnsi="Calibri"/>
          <w:lang w:val="en-GB"/>
        </w:rPr>
        <w:t xml:space="preserve"> as cities and towns are usually organized into blocks or some similar units.  When using </w:t>
      </w:r>
      <w:r w:rsidR="00275177">
        <w:rPr>
          <w:rFonts w:ascii="Calibri" w:hAnsi="Calibri"/>
          <w:lang w:val="en-GB"/>
        </w:rPr>
        <w:t>EAs</w:t>
      </w:r>
      <w:r w:rsidRPr="008C5FB8">
        <w:rPr>
          <w:rFonts w:ascii="Calibri" w:hAnsi="Calibri"/>
          <w:lang w:val="en-GB"/>
        </w:rPr>
        <w:t>, maps are usually avail</w:t>
      </w:r>
      <w:r w:rsidR="00FF6BE6">
        <w:rPr>
          <w:rFonts w:ascii="Calibri" w:hAnsi="Calibri"/>
          <w:lang w:val="en-GB"/>
        </w:rPr>
        <w:t>able showing streets and blocks; i</w:t>
      </w:r>
      <w:r w:rsidRPr="008C5FB8">
        <w:rPr>
          <w:rFonts w:ascii="Calibri" w:hAnsi="Calibri"/>
          <w:lang w:val="en-GB"/>
        </w:rPr>
        <w:t>f unavailable,</w:t>
      </w:r>
      <w:r w:rsidR="00FF6BE6">
        <w:rPr>
          <w:rFonts w:ascii="Calibri" w:hAnsi="Calibri"/>
          <w:lang w:val="en-GB"/>
        </w:rPr>
        <w:t xml:space="preserve"> these maps can be drawn.  </w:t>
      </w:r>
      <w:r w:rsidRPr="008C5FB8">
        <w:rPr>
          <w:rFonts w:ascii="Calibri" w:hAnsi="Calibri"/>
          <w:lang w:val="en-GB"/>
        </w:rPr>
        <w:t xml:space="preserve"> </w:t>
      </w:r>
      <w:r w:rsidR="00275177">
        <w:rPr>
          <w:rFonts w:ascii="Calibri" w:hAnsi="Calibri"/>
          <w:lang w:val="en-GB"/>
        </w:rPr>
        <w:t xml:space="preserve">It is not recommended to use subunits other than EAs for urban areas, as they may vary considerably in size and be less likely to have </w:t>
      </w:r>
      <w:r w:rsidR="00D36BB4">
        <w:rPr>
          <w:rFonts w:ascii="Calibri" w:hAnsi="Calibri"/>
          <w:lang w:val="en-GB"/>
        </w:rPr>
        <w:t>maps</w:t>
      </w:r>
      <w:r w:rsidR="00275177">
        <w:rPr>
          <w:rFonts w:ascii="Calibri" w:hAnsi="Calibri"/>
          <w:lang w:val="en-GB"/>
        </w:rPr>
        <w:t xml:space="preserve"> to aid in segmentation.  </w:t>
      </w:r>
    </w:p>
    <w:p w:rsidR="008F55F0" w:rsidRDefault="008F55F0" w:rsidP="00C16310">
      <w:pPr>
        <w:pStyle w:val="Heading2"/>
      </w:pPr>
    </w:p>
    <w:p w:rsidR="00B0191D" w:rsidRDefault="00B0191D">
      <w:pPr>
        <w:rPr>
          <w:rFonts w:asciiTheme="majorHAnsi" w:eastAsiaTheme="majorEastAsia" w:hAnsiTheme="majorHAnsi" w:cstheme="majorBidi"/>
          <w:b/>
          <w:bCs/>
          <w:color w:val="1F497D" w:themeColor="text2"/>
          <w:sz w:val="28"/>
          <w:szCs w:val="26"/>
        </w:rPr>
      </w:pPr>
      <w:r>
        <w:br w:type="page"/>
      </w:r>
    </w:p>
    <w:p w:rsidR="00204E75" w:rsidRDefault="00204E75" w:rsidP="00C16310">
      <w:pPr>
        <w:pStyle w:val="Heading2"/>
      </w:pPr>
      <w:bookmarkStart w:id="14" w:name="_Toc468800779"/>
      <w:r>
        <w:lastRenderedPageBreak/>
        <w:t xml:space="preserve">SECTION </w:t>
      </w:r>
      <w:r w:rsidR="001828AE">
        <w:t>SEVEN</w:t>
      </w:r>
      <w:r>
        <w:t xml:space="preserve">: </w:t>
      </w:r>
      <w:r w:rsidR="00DC1B3C">
        <w:t>SELECTING HOUSEHOLDS WITHIN SELECTED SEGMENTS</w:t>
      </w:r>
      <w:bookmarkEnd w:id="14"/>
    </w:p>
    <w:p w:rsidR="00B21D79" w:rsidRDefault="00E0750F" w:rsidP="00204E75">
      <w:pPr>
        <w:spacing w:before="240" w:after="120"/>
      </w:pPr>
      <w:r w:rsidRPr="00823834">
        <w:rPr>
          <w:b/>
        </w:rPr>
        <w:t xml:space="preserve">Once </w:t>
      </w:r>
      <w:r w:rsidR="00204E75" w:rsidRPr="00823834">
        <w:rPr>
          <w:b/>
        </w:rPr>
        <w:t>segment</w:t>
      </w:r>
      <w:r w:rsidR="00751D28">
        <w:rPr>
          <w:b/>
        </w:rPr>
        <w:t>s</w:t>
      </w:r>
      <w:r w:rsidR="00204E75" w:rsidRPr="00823834">
        <w:rPr>
          <w:b/>
        </w:rPr>
        <w:t xml:space="preserve"> </w:t>
      </w:r>
      <w:r w:rsidR="00751D28">
        <w:rPr>
          <w:b/>
        </w:rPr>
        <w:t>have been</w:t>
      </w:r>
      <w:r w:rsidR="00204E75" w:rsidRPr="00823834">
        <w:rPr>
          <w:b/>
        </w:rPr>
        <w:t xml:space="preserve"> chosen</w:t>
      </w:r>
      <w:r w:rsidR="00DC1B3C" w:rsidRPr="00823834">
        <w:rPr>
          <w:b/>
        </w:rPr>
        <w:t xml:space="preserve"> </w:t>
      </w:r>
      <w:r w:rsidR="00751D28">
        <w:rPr>
          <w:b/>
        </w:rPr>
        <w:t>among the sampled</w:t>
      </w:r>
      <w:r w:rsidR="008F656E" w:rsidRPr="00823834">
        <w:rPr>
          <w:b/>
        </w:rPr>
        <w:t xml:space="preserve"> subunit</w:t>
      </w:r>
      <w:r w:rsidR="00A45A2B">
        <w:rPr>
          <w:b/>
        </w:rPr>
        <w:t>s</w:t>
      </w:r>
      <w:r w:rsidRPr="00823834">
        <w:rPr>
          <w:b/>
        </w:rPr>
        <w:t>,</w:t>
      </w:r>
      <w:r w:rsidR="00204E75" w:rsidRPr="00823834">
        <w:rPr>
          <w:b/>
          <w:u w:val="single"/>
        </w:rPr>
        <w:t xml:space="preserve"> households</w:t>
      </w:r>
      <w:r w:rsidR="00A45A2B">
        <w:rPr>
          <w:b/>
          <w:u w:val="single"/>
        </w:rPr>
        <w:t xml:space="preserve"> will be selected </w:t>
      </w:r>
      <w:r w:rsidR="00204E75" w:rsidRPr="00823834">
        <w:rPr>
          <w:b/>
          <w:u w:val="single"/>
        </w:rPr>
        <w:t xml:space="preserve">within </w:t>
      </w:r>
      <w:r w:rsidR="00A45A2B">
        <w:rPr>
          <w:b/>
          <w:u w:val="single"/>
        </w:rPr>
        <w:t>each sampled</w:t>
      </w:r>
      <w:r w:rsidR="00204E75" w:rsidRPr="00823834">
        <w:rPr>
          <w:b/>
          <w:u w:val="single"/>
        </w:rPr>
        <w:t xml:space="preserve"> segment </w:t>
      </w:r>
      <w:r w:rsidR="00A45A2B">
        <w:rPr>
          <w:b/>
          <w:u w:val="single"/>
        </w:rPr>
        <w:t xml:space="preserve">for inclusion </w:t>
      </w:r>
      <w:r w:rsidR="00204E75" w:rsidRPr="00823834">
        <w:rPr>
          <w:b/>
          <w:u w:val="single"/>
        </w:rPr>
        <w:t>in the coverage survey</w:t>
      </w:r>
      <w:r w:rsidR="00204E75" w:rsidRPr="00823834">
        <w:rPr>
          <w:b/>
        </w:rPr>
        <w:t>.</w:t>
      </w:r>
      <w:r w:rsidR="00204E75">
        <w:t xml:space="preserve"> </w:t>
      </w:r>
      <w:r w:rsidR="000C3B01">
        <w:t xml:space="preserve"> </w:t>
      </w:r>
      <w:r w:rsidR="00A45A2B">
        <w:t xml:space="preserve">A previously established </w:t>
      </w:r>
      <w:r w:rsidR="000C3B01">
        <w:t>sampling interval</w:t>
      </w:r>
      <w:r w:rsidR="00A45A2B">
        <w:t>, automatically applied by the CSB,</w:t>
      </w:r>
      <w:r w:rsidR="000C3B01">
        <w:t xml:space="preserve"> is used to determine which households in the segment </w:t>
      </w:r>
      <w:r w:rsidR="00A45A2B">
        <w:t xml:space="preserve">are </w:t>
      </w:r>
      <w:r w:rsidR="000C3B01">
        <w:t xml:space="preserve">to be sampled to reach the expected sample size.   The CSB will generate two lists (Lists A &amp; B) to facilitate the selection of households within the segment, according to the sampling interval.  </w:t>
      </w:r>
      <w:r w:rsidR="00963961">
        <w:t xml:space="preserve">It is recommended that the Survey Coordinator generate these lists in advance using the CSB and give each survey team a laminated copy </w:t>
      </w:r>
      <w:r w:rsidR="00B21D79">
        <w:t xml:space="preserve">of </w:t>
      </w:r>
      <w:r w:rsidR="00B21D79" w:rsidRPr="00B40125">
        <w:t>Lists A &amp; B</w:t>
      </w:r>
      <w:r w:rsidR="00B21D79">
        <w:t xml:space="preserve"> </w:t>
      </w:r>
      <w:r w:rsidR="00963961">
        <w:t xml:space="preserve">to carry </w:t>
      </w:r>
      <w:r w:rsidR="00B21D79">
        <w:t xml:space="preserve">with them in the field.   </w:t>
      </w:r>
    </w:p>
    <w:p w:rsidR="00A97F7D" w:rsidRDefault="00B21D79" w:rsidP="00204E75">
      <w:pPr>
        <w:spacing w:before="240" w:after="120"/>
      </w:pPr>
      <w:r>
        <w:t>The survey teams should f</w:t>
      </w:r>
      <w:r w:rsidR="0065644D">
        <w:t xml:space="preserve">ollow the steps outlined in </w:t>
      </w:r>
      <w:r w:rsidR="0065644D" w:rsidRPr="00C16310">
        <w:rPr>
          <w:b/>
        </w:rPr>
        <w:t xml:space="preserve">Box </w:t>
      </w:r>
      <w:r w:rsidR="00C33078" w:rsidRPr="00C16310">
        <w:rPr>
          <w:b/>
        </w:rPr>
        <w:t>4</w:t>
      </w:r>
      <w:r w:rsidR="0065644D">
        <w:t xml:space="preserve"> to </w:t>
      </w:r>
      <w:r w:rsidR="00DC1B3C">
        <w:t>identify the</w:t>
      </w:r>
      <w:r w:rsidR="00A97F7D">
        <w:t xml:space="preserve"> households </w:t>
      </w:r>
      <w:r w:rsidR="00DC1B3C">
        <w:t xml:space="preserve">from which individuals will be </w:t>
      </w:r>
      <w:r w:rsidR="008541E4">
        <w:t>interviewed</w:t>
      </w:r>
      <w:r w:rsidR="00A97F7D">
        <w:t>.</w:t>
      </w:r>
    </w:p>
    <w:p w:rsidR="000C3B01" w:rsidRPr="00245348" w:rsidRDefault="000C3B01" w:rsidP="00823834">
      <w:pPr>
        <w:shd w:val="clear" w:color="auto" w:fill="D6E3BC" w:themeFill="accent3" w:themeFillTint="66"/>
        <w:spacing w:before="240" w:after="120"/>
        <w:rPr>
          <w:b/>
          <w:caps/>
          <w:sz w:val="24"/>
        </w:rPr>
      </w:pPr>
      <w:r w:rsidRPr="00245348">
        <w:rPr>
          <w:b/>
          <w:caps/>
          <w:sz w:val="24"/>
        </w:rPr>
        <w:t xml:space="preserve">Box </w:t>
      </w:r>
      <w:r w:rsidR="00C33078" w:rsidRPr="00245348">
        <w:rPr>
          <w:b/>
          <w:caps/>
          <w:sz w:val="24"/>
        </w:rPr>
        <w:t>4</w:t>
      </w:r>
      <w:r w:rsidRPr="00245348">
        <w:rPr>
          <w:b/>
          <w:caps/>
          <w:sz w:val="24"/>
        </w:rPr>
        <w:t>: Selecting households within each segment</w:t>
      </w:r>
    </w:p>
    <w:p w:rsidR="00B40125" w:rsidRDefault="00B9604F" w:rsidP="00823834">
      <w:pPr>
        <w:shd w:val="clear" w:color="auto" w:fill="D6E3BC" w:themeFill="accent3" w:themeFillTint="66"/>
        <w:spacing w:before="240" w:after="120"/>
      </w:pPr>
      <w:r>
        <w:rPr>
          <w:b/>
        </w:rPr>
        <w:t xml:space="preserve">Step </w:t>
      </w:r>
      <w:r w:rsidR="00B21D79">
        <w:rPr>
          <w:b/>
        </w:rPr>
        <w:t>1</w:t>
      </w:r>
      <w:r>
        <w:rPr>
          <w:b/>
        </w:rPr>
        <w:t xml:space="preserve">: </w:t>
      </w:r>
      <w:r w:rsidR="00B21D79">
        <w:rPr>
          <w:b/>
        </w:rPr>
        <w:t xml:space="preserve">Identify a route through the segment.  </w:t>
      </w:r>
      <w:r w:rsidR="00B21D79">
        <w:t xml:space="preserve">The survey team should </w:t>
      </w:r>
      <w:r w:rsidR="00B21D79" w:rsidRPr="00B21D79">
        <w:t>w</w:t>
      </w:r>
      <w:r w:rsidR="00B40125" w:rsidRPr="00B21D79">
        <w:t xml:space="preserve">ork with a </w:t>
      </w:r>
      <w:r w:rsidR="00B21D79" w:rsidRPr="00B21D79">
        <w:t>local guide</w:t>
      </w:r>
      <w:r w:rsidR="00B40125" w:rsidRPr="00B21D79">
        <w:t xml:space="preserve"> to identify a </w:t>
      </w:r>
      <w:r w:rsidR="00B21D79">
        <w:t>walking route</w:t>
      </w:r>
      <w:r w:rsidR="00B40125" w:rsidRPr="00B21D79">
        <w:t xml:space="preserve"> that </w:t>
      </w:r>
      <w:r w:rsidR="00B21D79" w:rsidRPr="00B21D79">
        <w:t>will pass</w:t>
      </w:r>
      <w:r w:rsidR="00B40125" w:rsidRPr="00B21D79">
        <w:t xml:space="preserve"> by every house in the se</w:t>
      </w:r>
      <w:r w:rsidR="00B21D79">
        <w:t>gment and d</w:t>
      </w:r>
      <w:r w:rsidR="00B40125" w:rsidRPr="00B21D79">
        <w:t>etermi</w:t>
      </w:r>
      <w:r w:rsidR="00B40125">
        <w:t xml:space="preserve">ne </w:t>
      </w:r>
      <w:r w:rsidR="00B21D79">
        <w:t>which</w:t>
      </w:r>
      <w:r w:rsidR="00B40125">
        <w:t xml:space="preserve"> household will serve as the initial household.</w:t>
      </w:r>
    </w:p>
    <w:p w:rsidR="00B21D79" w:rsidRDefault="008541E4" w:rsidP="00823834">
      <w:pPr>
        <w:shd w:val="clear" w:color="auto" w:fill="D6E3BC" w:themeFill="accent3" w:themeFillTint="66"/>
        <w:spacing w:after="0"/>
      </w:pPr>
      <w:r w:rsidRPr="003502AA">
        <w:rPr>
          <w:noProof/>
        </w:rPr>
        <w:drawing>
          <wp:anchor distT="0" distB="0" distL="114300" distR="114300" simplePos="0" relativeHeight="251676672" behindDoc="1" locked="0" layoutInCell="1" allowOverlap="1">
            <wp:simplePos x="0" y="0"/>
            <wp:positionH relativeFrom="column">
              <wp:posOffset>3449320</wp:posOffset>
            </wp:positionH>
            <wp:positionV relativeFrom="paragraph">
              <wp:posOffset>37465</wp:posOffset>
            </wp:positionV>
            <wp:extent cx="2415540" cy="3898900"/>
            <wp:effectExtent l="0" t="0" r="3810" b="6350"/>
            <wp:wrapTight wrapText="bothSides">
              <wp:wrapPolygon edited="0">
                <wp:start x="0" y="0"/>
                <wp:lineTo x="0" y="21530"/>
                <wp:lineTo x="21464" y="21530"/>
                <wp:lineTo x="21464" y="0"/>
                <wp:lineTo x="0" y="0"/>
              </wp:wrapPolygon>
            </wp:wrapTight>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5540" cy="3898900"/>
                    </a:xfrm>
                    <a:prstGeom prst="rect">
                      <a:avLst/>
                    </a:prstGeom>
                    <a:noFill/>
                    <a:ln>
                      <a:noFill/>
                    </a:ln>
                    <a:effectLst/>
                    <a:extLst/>
                  </pic:spPr>
                </pic:pic>
              </a:graphicData>
            </a:graphic>
          </wp:anchor>
        </w:drawing>
      </w:r>
      <w:r w:rsidR="00B40125">
        <w:rPr>
          <w:b/>
        </w:rPr>
        <w:t xml:space="preserve">Step </w:t>
      </w:r>
      <w:r w:rsidR="00B21D79">
        <w:rPr>
          <w:b/>
        </w:rPr>
        <w:t>2</w:t>
      </w:r>
      <w:r w:rsidR="00B40125">
        <w:rPr>
          <w:b/>
        </w:rPr>
        <w:t xml:space="preserve">: Select </w:t>
      </w:r>
      <w:r w:rsidR="00B21D79">
        <w:rPr>
          <w:b/>
        </w:rPr>
        <w:t xml:space="preserve">list A or B. </w:t>
      </w:r>
      <w:r w:rsidR="00B21D79" w:rsidRPr="00B40125">
        <w:t xml:space="preserve">Flip a coin to determine if </w:t>
      </w:r>
      <w:r w:rsidR="003233D4">
        <w:t>L</w:t>
      </w:r>
      <w:r w:rsidR="00B21D79" w:rsidRPr="00B40125">
        <w:t xml:space="preserve">ist A or list B will </w:t>
      </w:r>
      <w:r w:rsidR="00B21D79">
        <w:t xml:space="preserve">be </w:t>
      </w:r>
      <w:r w:rsidR="00B21D79" w:rsidRPr="00B40125">
        <w:t>used</w:t>
      </w:r>
      <w:r w:rsidR="00963961">
        <w:t>.</w:t>
      </w:r>
    </w:p>
    <w:p w:rsidR="00B21D79" w:rsidRDefault="00B21D79" w:rsidP="00823834">
      <w:pPr>
        <w:shd w:val="clear" w:color="auto" w:fill="D6E3BC" w:themeFill="accent3" w:themeFillTint="66"/>
        <w:spacing w:after="0"/>
      </w:pPr>
    </w:p>
    <w:p w:rsidR="00203BEA" w:rsidRDefault="00B21D79" w:rsidP="00605944">
      <w:pPr>
        <w:shd w:val="clear" w:color="auto" w:fill="D6E3BC" w:themeFill="accent3" w:themeFillTint="66"/>
        <w:spacing w:after="0"/>
      </w:pPr>
      <w:r w:rsidRPr="00B21D79">
        <w:rPr>
          <w:b/>
        </w:rPr>
        <w:t>Step 3: Follow the route through the segment and survey households according to the selected list.</w:t>
      </w:r>
      <w:r>
        <w:t xml:space="preserve"> </w:t>
      </w:r>
      <w:r>
        <w:rPr>
          <w:b/>
        </w:rPr>
        <w:t xml:space="preserve"> </w:t>
      </w:r>
      <w:r w:rsidR="00B40125">
        <w:t>Starting with the in</w:t>
      </w:r>
      <w:r w:rsidR="003233D4">
        <w:t xml:space="preserve">itial household, enumerate </w:t>
      </w:r>
      <w:r w:rsidR="00B40125">
        <w:t>household</w:t>
      </w:r>
      <w:r w:rsidR="003233D4">
        <w:t>s</w:t>
      </w:r>
      <w:r w:rsidR="00B40125">
        <w:t xml:space="preserve"> as you </w:t>
      </w:r>
      <w:r w:rsidR="003233D4">
        <w:t xml:space="preserve">follow </w:t>
      </w:r>
      <w:r w:rsidR="00B40125">
        <w:t xml:space="preserve">the predetermined </w:t>
      </w:r>
      <w:r w:rsidR="003233D4">
        <w:t>route</w:t>
      </w:r>
      <w:r w:rsidR="00B40125">
        <w:t xml:space="preserve"> through the segment</w:t>
      </w:r>
      <w:r w:rsidR="006B15BA">
        <w:t xml:space="preserve"> (ignoring any structures that are not households)</w:t>
      </w:r>
      <w:r w:rsidR="00B40125">
        <w:t xml:space="preserve">.  If culturally acceptable, it is often helpful to number </w:t>
      </w:r>
      <w:r w:rsidR="00963961">
        <w:t xml:space="preserve">the door of </w:t>
      </w:r>
      <w:r w:rsidR="00B40125">
        <w:t xml:space="preserve">each household with chalk.  For each enumerated household that corresponds to a number </w:t>
      </w:r>
      <w:r w:rsidR="00A45A2B">
        <w:t xml:space="preserve">on </w:t>
      </w:r>
      <w:r w:rsidR="00B40125">
        <w:t>the selected list, stop</w:t>
      </w:r>
      <w:r w:rsidR="00E75CB4">
        <w:t xml:space="preserve"> and </w:t>
      </w:r>
      <w:r w:rsidR="008541E4">
        <w:t xml:space="preserve">interview </w:t>
      </w:r>
      <w:r w:rsidR="00E75CB4">
        <w:rPr>
          <w:b/>
          <w:i/>
        </w:rPr>
        <w:t xml:space="preserve">all </w:t>
      </w:r>
      <w:r w:rsidR="00E75CB4">
        <w:t xml:space="preserve">members of the </w:t>
      </w:r>
      <w:r w:rsidR="00803E11">
        <w:t>survey population</w:t>
      </w:r>
      <w:r w:rsidR="00E75CB4">
        <w:t xml:space="preserve"> who were living in the household at the time of the MDA</w:t>
      </w:r>
      <w:r w:rsidR="003233D4">
        <w:t xml:space="preserve"> (see Section 8)</w:t>
      </w:r>
      <w:r w:rsidR="00E75CB4">
        <w:t>.  Continue until the next number on the selected list is greater than the total number of households in the segment</w:t>
      </w:r>
      <w:r w:rsidR="002930FA">
        <w:t>.</w:t>
      </w:r>
      <w:r w:rsidR="003233D4">
        <w:t xml:space="preserve">  </w:t>
      </w:r>
    </w:p>
    <w:p w:rsidR="00605944" w:rsidRDefault="00605944" w:rsidP="00605944">
      <w:pPr>
        <w:shd w:val="clear" w:color="auto" w:fill="D6E3BC" w:themeFill="accent3" w:themeFillTint="66"/>
        <w:spacing w:after="0"/>
      </w:pPr>
    </w:p>
    <w:p w:rsidR="008F55F0" w:rsidRDefault="00203BEA" w:rsidP="008F55F0">
      <w:pPr>
        <w:shd w:val="clear" w:color="auto" w:fill="D6E3BC" w:themeFill="accent3" w:themeFillTint="66"/>
        <w:rPr>
          <w:b/>
        </w:rPr>
      </w:pPr>
      <w:r>
        <w:rPr>
          <w:b/>
        </w:rPr>
        <w:t xml:space="preserve">Example: </w:t>
      </w:r>
      <w:r>
        <w:t>Suppose the CSB</w:t>
      </w:r>
      <w:r w:rsidR="00585201">
        <w:t xml:space="preserve"> generates the following Lists A and B</w:t>
      </w:r>
      <w:r w:rsidR="009A64DB">
        <w:t xml:space="preserve"> for this</w:t>
      </w:r>
      <w:r w:rsidR="00A642C7">
        <w:t xml:space="preserve"> </w:t>
      </w:r>
      <w:r w:rsidR="00605944">
        <w:t>coverage survey (below).  In addition, suppose that the survey team has already randomly selected a single segment within the subunit (Section 6) and identified a route through the selected segment that will pass by each house (Step 1, above).  At this point a team member flips a coin</w:t>
      </w:r>
      <w:r w:rsidR="00F145F0">
        <w:t xml:space="preserve"> and selectes List A</w:t>
      </w:r>
      <w:r w:rsidR="00605944">
        <w:t xml:space="preserve">.  The survey team then walks the predetermined </w:t>
      </w:r>
      <w:r w:rsidR="00605944">
        <w:lastRenderedPageBreak/>
        <w:t>route through the selected segment, counting each household they pass. The team does nothing except to count (or label with chalk) the 1</w:t>
      </w:r>
      <w:r w:rsidR="00605944" w:rsidRPr="00E468B5">
        <w:rPr>
          <w:vertAlign w:val="superscript"/>
        </w:rPr>
        <w:t>st</w:t>
      </w:r>
      <w:r w:rsidR="00605944">
        <w:t>, 2</w:t>
      </w:r>
      <w:r w:rsidR="00605944" w:rsidRPr="00E468B5">
        <w:rPr>
          <w:vertAlign w:val="superscript"/>
        </w:rPr>
        <w:t>nd</w:t>
      </w:r>
      <w:r w:rsidR="00605944">
        <w:t>, 3</w:t>
      </w:r>
      <w:r w:rsidR="00605944" w:rsidRPr="00E468B5">
        <w:rPr>
          <w:vertAlign w:val="superscript"/>
        </w:rPr>
        <w:t>rd</w:t>
      </w:r>
      <w:r w:rsidR="00605944">
        <w:t xml:space="preserve"> and 4</w:t>
      </w:r>
      <w:r w:rsidR="00605944" w:rsidRPr="00E468B5">
        <w:rPr>
          <w:vertAlign w:val="superscript"/>
        </w:rPr>
        <w:t>th</w:t>
      </w:r>
      <w:r w:rsidR="00605944">
        <w:t xml:space="preserve"> households they pass. When they arrive at the 5</w:t>
      </w:r>
      <w:r w:rsidR="00605944" w:rsidRPr="00E468B5">
        <w:rPr>
          <w:vertAlign w:val="superscript"/>
        </w:rPr>
        <w:t>th</w:t>
      </w:r>
      <w:r w:rsidR="00605944">
        <w:t xml:space="preserve"> household, the team stops to interview </w:t>
      </w:r>
      <w:r w:rsidR="00605944" w:rsidRPr="00E468B5">
        <w:rPr>
          <w:b/>
        </w:rPr>
        <w:t>all members</w:t>
      </w:r>
      <w:r w:rsidR="00605944">
        <w:t xml:space="preserve"> of the survey population living in the household because this is the first household number on the selected List A (the starting “0” on List A can be ignored, as there is no 0</w:t>
      </w:r>
      <w:r w:rsidR="00605944" w:rsidRPr="00E468B5">
        <w:rPr>
          <w:vertAlign w:val="superscript"/>
        </w:rPr>
        <w:t>th</w:t>
      </w:r>
      <w:r w:rsidR="00605944">
        <w:t xml:space="preserve"> house).  Having finished all interviews in the 5</w:t>
      </w:r>
      <w:r w:rsidR="00605944" w:rsidRPr="00E468B5">
        <w:rPr>
          <w:vertAlign w:val="superscript"/>
        </w:rPr>
        <w:t>th</w:t>
      </w:r>
      <w:r w:rsidR="00605944">
        <w:t xml:space="preserve"> household, the team then continues counting each house along the predetermined route (e.g., 6</w:t>
      </w:r>
      <w:r w:rsidR="00605944" w:rsidRPr="00605944">
        <w:rPr>
          <w:vertAlign w:val="superscript"/>
        </w:rPr>
        <w:t>th</w:t>
      </w:r>
      <w:r w:rsidR="00605944">
        <w:t>, 7</w:t>
      </w:r>
      <w:r w:rsidR="00605944" w:rsidRPr="00605944">
        <w:rPr>
          <w:vertAlign w:val="superscript"/>
        </w:rPr>
        <w:t>th</w:t>
      </w:r>
      <w:r w:rsidR="00605944">
        <w:t>, 8</w:t>
      </w:r>
      <w:r w:rsidR="00605944" w:rsidRPr="00605944">
        <w:rPr>
          <w:vertAlign w:val="superscript"/>
        </w:rPr>
        <w:t>th</w:t>
      </w:r>
      <w:r w:rsidR="00605944">
        <w:t>, …) until they arrive at the 10</w:t>
      </w:r>
      <w:r w:rsidR="00605944" w:rsidRPr="00E468B5">
        <w:rPr>
          <w:vertAlign w:val="superscript"/>
        </w:rPr>
        <w:t>th</w:t>
      </w:r>
      <w:r w:rsidR="00605944">
        <w:t xml:space="preserve"> household, the next on List A.  Once again the team stops and interviews all members of the survey population living in the household. This process continues until the team reaches the last household in the segment; for the sake of example, suppose this corresponds with the 47</w:t>
      </w:r>
      <w:r w:rsidR="00605944" w:rsidRPr="00E468B5">
        <w:rPr>
          <w:vertAlign w:val="superscript"/>
        </w:rPr>
        <w:t>th</w:t>
      </w:r>
      <w:r w:rsidR="00605944">
        <w:t xml:space="preserve"> household. </w:t>
      </w:r>
      <w:r w:rsidR="00605944" w:rsidRPr="006E378D">
        <w:rPr>
          <w:b/>
        </w:rPr>
        <w:t>At this point the team stops</w:t>
      </w:r>
      <w:r w:rsidR="006E378D">
        <w:rPr>
          <w:b/>
        </w:rPr>
        <w:t xml:space="preserve"> because they have visited each house in the segment</w:t>
      </w:r>
      <w:r w:rsidR="00605944" w:rsidRPr="006E378D">
        <w:rPr>
          <w:b/>
        </w:rPr>
        <w:t>, even though List A has additional numbers</w:t>
      </w:r>
      <w:r w:rsidR="00605944">
        <w:t>.  The sampling is considered complete for that segment and the team may travel onto the next selected subunit.</w:t>
      </w:r>
    </w:p>
    <w:p w:rsidR="008F55F0" w:rsidRDefault="008F55F0" w:rsidP="00605944">
      <w:pPr>
        <w:shd w:val="clear" w:color="auto" w:fill="FFFFFF" w:themeFill="background1"/>
        <w:spacing w:after="0"/>
        <w:rPr>
          <w:b/>
        </w:rPr>
      </w:pPr>
    </w:p>
    <w:p w:rsidR="00B0191D" w:rsidRDefault="00B0191D" w:rsidP="00605944">
      <w:pPr>
        <w:shd w:val="clear" w:color="auto" w:fill="FFFFFF" w:themeFill="background1"/>
        <w:spacing w:after="0"/>
        <w:rPr>
          <w:b/>
        </w:rPr>
      </w:pPr>
    </w:p>
    <w:p w:rsidR="00605944" w:rsidRPr="00642CB6" w:rsidRDefault="00F145F0" w:rsidP="00605944">
      <w:pPr>
        <w:shd w:val="clear" w:color="auto" w:fill="FFFFFF" w:themeFill="background1"/>
        <w:spacing w:after="0"/>
      </w:pPr>
      <w:r>
        <w:rPr>
          <w:b/>
        </w:rPr>
        <w:t xml:space="preserve">Important note: </w:t>
      </w:r>
      <w:r w:rsidR="005E40CE">
        <w:t xml:space="preserve">Lists A &amp; </w:t>
      </w:r>
      <w:r>
        <w:t xml:space="preserve">B are </w:t>
      </w:r>
      <w:r w:rsidR="005E40CE">
        <w:t xml:space="preserve">intentionally made to be much longer than will be necessary for most segments.  Since most segments are expected to have ~50 households, most survey teams will complete sampling in a given segment before they reach the end of the list.  Once a segment is complete the teams should not attempt to enroll additional households in order to reach the end of List A or List B.  Lists A &amp; B are longer than necessary to account for the rare instances where the actual size of a selected segment is significantly greater than planned (e.g. has 80 households), which may be due to faulty census projections or a segmentation imbalance.  In such instances it is important to have enough households in List A &amp; B so that the team can still apply the set sampling interval to </w:t>
      </w:r>
      <w:r w:rsidR="005E40CE">
        <w:rPr>
          <w:i/>
        </w:rPr>
        <w:t xml:space="preserve">all </w:t>
      </w:r>
      <w:r w:rsidR="005E40CE">
        <w:t xml:space="preserve">households in the segment even if it results in an unusually large sample size from that one segment.  </w:t>
      </w:r>
      <w:r>
        <w:rPr>
          <w:b/>
        </w:rPr>
        <w:t xml:space="preserve"> </w:t>
      </w:r>
    </w:p>
    <w:p w:rsidR="00F145F0" w:rsidRDefault="00F145F0" w:rsidP="00605944">
      <w:pPr>
        <w:shd w:val="clear" w:color="auto" w:fill="FFFFFF" w:themeFill="background1"/>
        <w:spacing w:after="0"/>
        <w:rPr>
          <w:b/>
        </w:rPr>
      </w:pPr>
    </w:p>
    <w:p w:rsidR="00B0191D" w:rsidRDefault="00B0191D" w:rsidP="00823834">
      <w:pPr>
        <w:shd w:val="clear" w:color="auto" w:fill="FABF8F" w:themeFill="accent6" w:themeFillTint="99"/>
        <w:spacing w:after="0"/>
        <w:rPr>
          <w:b/>
        </w:rPr>
      </w:pPr>
    </w:p>
    <w:p w:rsidR="006719F4" w:rsidRPr="006139D4" w:rsidRDefault="004B11C9" w:rsidP="00823834">
      <w:pPr>
        <w:shd w:val="clear" w:color="auto" w:fill="FABF8F" w:themeFill="accent6" w:themeFillTint="99"/>
        <w:spacing w:after="0"/>
      </w:pPr>
      <w:r>
        <w:rPr>
          <w:b/>
        </w:rPr>
        <w:t xml:space="preserve">Step </w:t>
      </w:r>
      <w:r w:rsidR="003233D4">
        <w:rPr>
          <w:b/>
        </w:rPr>
        <w:t>4</w:t>
      </w:r>
      <w:r>
        <w:rPr>
          <w:b/>
        </w:rPr>
        <w:t xml:space="preserve">: </w:t>
      </w:r>
      <w:r w:rsidR="006719F4">
        <w:rPr>
          <w:b/>
        </w:rPr>
        <w:t xml:space="preserve">Sampling two </w:t>
      </w:r>
      <w:r w:rsidR="00803E11">
        <w:rPr>
          <w:b/>
        </w:rPr>
        <w:t>survey population</w:t>
      </w:r>
      <w:r w:rsidR="006719F4">
        <w:rPr>
          <w:b/>
        </w:rPr>
        <w:t>s</w:t>
      </w:r>
      <w:r w:rsidR="003233D4">
        <w:rPr>
          <w:b/>
        </w:rPr>
        <w:t xml:space="preserve"> (</w:t>
      </w:r>
      <w:r w:rsidR="003233D4">
        <w:rPr>
          <w:b/>
          <w:i/>
        </w:rPr>
        <w:t>only applies to integrated coverage evaluations)</w:t>
      </w:r>
      <w:r w:rsidR="006719F4">
        <w:rPr>
          <w:b/>
        </w:rPr>
        <w:t xml:space="preserve">: </w:t>
      </w:r>
      <w:r w:rsidR="006719F4">
        <w:t xml:space="preserve">If your survey has two </w:t>
      </w:r>
      <w:r w:rsidR="00803E11">
        <w:t>survey population</w:t>
      </w:r>
      <w:r w:rsidR="006719F4">
        <w:t>s, then Lists A &amp; B will have additional asterisks (*) by some of the numbers</w:t>
      </w:r>
      <w:r w:rsidR="003233D4">
        <w:t xml:space="preserve">.  </w:t>
      </w:r>
      <w:r w:rsidR="006719F4">
        <w:t xml:space="preserve">The numbers in Lists A &amp; B correspond to the households in which </w:t>
      </w:r>
      <w:r w:rsidR="00803E11">
        <w:t>survey population</w:t>
      </w:r>
      <w:r w:rsidR="006719F4">
        <w:t xml:space="preserve"> 1 – which should correspond to the smaller of the two </w:t>
      </w:r>
      <w:r w:rsidR="00803E11">
        <w:t>survey population</w:t>
      </w:r>
      <w:r w:rsidR="006719F4">
        <w:t xml:space="preserve">s (e.g. children 5-14 years) – are sampled. </w:t>
      </w:r>
      <w:r w:rsidR="006139D4">
        <w:t xml:space="preserve"> Numbers with an asterisk correspond to those households in which individuals from </w:t>
      </w:r>
      <w:r w:rsidR="006139D4">
        <w:rPr>
          <w:i/>
        </w:rPr>
        <w:t xml:space="preserve">both </w:t>
      </w:r>
      <w:r w:rsidR="00803E11">
        <w:t>survey population</w:t>
      </w:r>
      <w:r w:rsidR="006139D4">
        <w:t xml:space="preserve">s should be sampled (e.g. children 5-14 and </w:t>
      </w:r>
      <w:r w:rsidR="00963961">
        <w:t>everyone living in the household</w:t>
      </w:r>
      <w:r w:rsidR="006139D4">
        <w:t xml:space="preserve">). </w:t>
      </w:r>
    </w:p>
    <w:p w:rsidR="006719F4" w:rsidRDefault="006719F4" w:rsidP="008D2840">
      <w:pPr>
        <w:spacing w:after="0"/>
        <w:rPr>
          <w:b/>
        </w:rPr>
      </w:pPr>
    </w:p>
    <w:p w:rsidR="003233D4" w:rsidRPr="003233D4" w:rsidRDefault="003233D4" w:rsidP="003233D4">
      <w:pPr>
        <w:spacing w:after="0"/>
        <w:rPr>
          <w:b/>
        </w:rPr>
      </w:pPr>
      <w:r w:rsidRPr="003233D4">
        <w:rPr>
          <w:b/>
        </w:rPr>
        <w:t>What if people live in compounds instead of households?</w:t>
      </w:r>
    </w:p>
    <w:p w:rsidR="003233D4" w:rsidRDefault="003233D4" w:rsidP="003233D4">
      <w:pPr>
        <w:spacing w:after="0"/>
      </w:pPr>
      <w:r>
        <w:t xml:space="preserve">In some settings, such as sub-Saharan Africa, households may be grouped into compounds, which are more visible and easier to enumerate than households. </w:t>
      </w:r>
    </w:p>
    <w:p w:rsidR="003233D4" w:rsidRDefault="003233D4" w:rsidP="003233D4">
      <w:pPr>
        <w:spacing w:after="0"/>
        <w:ind w:firstLine="720"/>
        <w:rPr>
          <w:b/>
        </w:rPr>
      </w:pPr>
    </w:p>
    <w:p w:rsidR="003233D4" w:rsidRDefault="003233D4" w:rsidP="003233D4">
      <w:pPr>
        <w:spacing w:after="0"/>
        <w:ind w:firstLine="720"/>
        <w:rPr>
          <w:b/>
        </w:rPr>
      </w:pPr>
      <w:r>
        <w:rPr>
          <w:b/>
        </w:rPr>
        <w:t>Example:</w:t>
      </w:r>
    </w:p>
    <w:p w:rsidR="003233D4" w:rsidRDefault="003233D4" w:rsidP="003233D4">
      <w:pPr>
        <w:spacing w:after="0"/>
        <w:ind w:left="720" w:right="720"/>
      </w:pPr>
      <w:r>
        <w:t xml:space="preserve">Instead of sampling 1 in 4 </w:t>
      </w:r>
      <w:r w:rsidRPr="003233D4">
        <w:rPr>
          <w:i/>
        </w:rPr>
        <w:t>households</w:t>
      </w:r>
      <w:r>
        <w:t xml:space="preserve"> according the List A, the survey team could use the same List A to sample 1 in 4 </w:t>
      </w:r>
      <w:r w:rsidRPr="003233D4">
        <w:rPr>
          <w:i/>
        </w:rPr>
        <w:t>compounds</w:t>
      </w:r>
      <w:r>
        <w:t xml:space="preserve"> throughout the segment (assuming that segment size is still based on the number of households – such as 50 households).  </w:t>
      </w:r>
      <w:r>
        <w:lastRenderedPageBreak/>
        <w:t xml:space="preserve">Within each selected compound </w:t>
      </w:r>
      <w:r>
        <w:rPr>
          <w:b/>
          <w:i/>
        </w:rPr>
        <w:t xml:space="preserve">all </w:t>
      </w:r>
      <w:r>
        <w:t xml:space="preserve">members of the </w:t>
      </w:r>
      <w:r w:rsidR="00803E11">
        <w:t>survey population</w:t>
      </w:r>
      <w:r>
        <w:t xml:space="preserve"> who were living there during MDA would be surveyed. </w:t>
      </w:r>
    </w:p>
    <w:p w:rsidR="00675698" w:rsidRDefault="00675698" w:rsidP="003233D4">
      <w:pPr>
        <w:spacing w:after="0"/>
        <w:ind w:left="720" w:right="720"/>
      </w:pPr>
    </w:p>
    <w:p w:rsidR="0063001C" w:rsidRDefault="0063001C" w:rsidP="00C16310">
      <w:pPr>
        <w:pStyle w:val="Heading2"/>
      </w:pPr>
      <w:bookmarkStart w:id="15" w:name="_Toc468800780"/>
      <w:r>
        <w:t xml:space="preserve">SECTION </w:t>
      </w:r>
      <w:r w:rsidR="001828AE">
        <w:t>EIGHT</w:t>
      </w:r>
      <w:r>
        <w:t xml:space="preserve">: </w:t>
      </w:r>
      <w:r w:rsidR="00675698">
        <w:t>SURVEYING SELECTED INDIVIDUALS</w:t>
      </w:r>
      <w:bookmarkEnd w:id="15"/>
    </w:p>
    <w:p w:rsidR="00675698" w:rsidRDefault="00675698" w:rsidP="00EF788F">
      <w:pPr>
        <w:rPr>
          <w:i/>
        </w:rPr>
      </w:pPr>
    </w:p>
    <w:p w:rsidR="00F359F8" w:rsidRDefault="00F359F8" w:rsidP="00EF788F">
      <w:r w:rsidRPr="00EF788F">
        <w:rPr>
          <w:i/>
        </w:rPr>
        <w:t>All</w:t>
      </w:r>
      <w:r>
        <w:t xml:space="preserve"> household members living in the selected house</w:t>
      </w:r>
      <w:r w:rsidR="006B15BA">
        <w:t xml:space="preserve"> or compound</w:t>
      </w:r>
      <w:r>
        <w:t xml:space="preserve"> who are part of the </w:t>
      </w:r>
      <w:r w:rsidR="00803E11">
        <w:t>survey population</w:t>
      </w:r>
      <w:r>
        <w:t xml:space="preserve"> –the predetermined age group that is </w:t>
      </w:r>
      <w:r w:rsidR="00B12378">
        <w:t>the focus of</w:t>
      </w:r>
      <w:r>
        <w:t xml:space="preserve"> the </w:t>
      </w:r>
      <w:r w:rsidR="005C05FA">
        <w:t xml:space="preserve">coverage </w:t>
      </w:r>
      <w:r w:rsidR="00CD18DE">
        <w:t xml:space="preserve">evaluation </w:t>
      </w:r>
      <w:r w:rsidR="005C05FA">
        <w:t>survey</w:t>
      </w:r>
      <w:r>
        <w:t xml:space="preserve"> – should be interviewed.  Information for young children</w:t>
      </w:r>
      <w:r w:rsidR="00546DC2">
        <w:t xml:space="preserve"> (</w:t>
      </w:r>
      <w:r w:rsidR="00546DC2" w:rsidRPr="00546DC2">
        <w:t>&lt;</w:t>
      </w:r>
      <w:r w:rsidR="00546DC2">
        <w:t>10 years)</w:t>
      </w:r>
      <w:r>
        <w:t xml:space="preserve"> may be collected from their primary caretakers</w:t>
      </w:r>
      <w:r w:rsidR="00A074D9">
        <w:t xml:space="preserve"> or from the child themselves</w:t>
      </w:r>
      <w:r>
        <w:t>.</w:t>
      </w:r>
      <w:r w:rsidR="00A074D9">
        <w:t xml:space="preserve"> In surveys w</w:t>
      </w:r>
      <w:r w:rsidR="008021FE">
        <w:t>h</w:t>
      </w:r>
      <w:r w:rsidR="00A074D9">
        <w:t xml:space="preserve">ere children were treated through schools, it may be appropriate to ask only the children directly. </w:t>
      </w:r>
      <w:r>
        <w:t xml:space="preserve"> </w:t>
      </w:r>
      <w:r w:rsidR="00EF788F">
        <w:t xml:space="preserve"> </w:t>
      </w:r>
      <w:r w:rsidR="00B12378">
        <w:t xml:space="preserve"> </w:t>
      </w:r>
    </w:p>
    <w:p w:rsidR="00B0191D" w:rsidRDefault="00B0191D" w:rsidP="00EF788F"/>
    <w:p w:rsidR="00675698" w:rsidRPr="00823834" w:rsidRDefault="00675698" w:rsidP="00EF788F">
      <w:pPr>
        <w:tabs>
          <w:tab w:val="num" w:pos="720"/>
        </w:tabs>
        <w:spacing w:after="0" w:line="240" w:lineRule="auto"/>
        <w:rPr>
          <w:b/>
          <w:lang w:val="fr-FR"/>
        </w:rPr>
      </w:pPr>
      <w:r w:rsidRPr="00823834">
        <w:rPr>
          <w:b/>
          <w:lang w:val="fr-FR"/>
        </w:rPr>
        <w:t>Questionnaire</w:t>
      </w:r>
      <w:r w:rsidR="004B11C9" w:rsidRPr="00823834">
        <w:rPr>
          <w:b/>
          <w:lang w:val="fr-FR"/>
        </w:rPr>
        <w:t xml:space="preserve"> </w:t>
      </w:r>
    </w:p>
    <w:p w:rsidR="00EF788F" w:rsidRDefault="00F359F8" w:rsidP="00675698">
      <w:pPr>
        <w:tabs>
          <w:tab w:val="num" w:pos="720"/>
        </w:tabs>
        <w:spacing w:after="0"/>
      </w:pPr>
      <w:r w:rsidRPr="00823834">
        <w:rPr>
          <w:lang w:val="fr-FR"/>
        </w:rPr>
        <w:t xml:space="preserve">A </w:t>
      </w:r>
      <w:r w:rsidRPr="00D76414">
        <w:t>sample</w:t>
      </w:r>
      <w:r w:rsidRPr="00823834">
        <w:rPr>
          <w:lang w:val="fr-FR"/>
        </w:rPr>
        <w:t xml:space="preserve"> questionnaire is </w:t>
      </w:r>
      <w:r w:rsidRPr="00D76414">
        <w:t>attached</w:t>
      </w:r>
      <w:r w:rsidRPr="00823834">
        <w:rPr>
          <w:lang w:val="fr-FR"/>
        </w:rPr>
        <w:t xml:space="preserve"> as </w:t>
      </w:r>
      <w:r w:rsidRPr="00D76414">
        <w:t>Appendix</w:t>
      </w:r>
      <w:r w:rsidRPr="00823834">
        <w:rPr>
          <w:lang w:val="fr-FR"/>
        </w:rPr>
        <w:t xml:space="preserve"> </w:t>
      </w:r>
      <w:r w:rsidR="00F76E3F" w:rsidRPr="00823834">
        <w:rPr>
          <w:lang w:val="fr-FR"/>
        </w:rPr>
        <w:t>1</w:t>
      </w:r>
      <w:r w:rsidRPr="00823834">
        <w:rPr>
          <w:lang w:val="fr-FR"/>
        </w:rPr>
        <w:t xml:space="preserve">.  </w:t>
      </w:r>
      <w:r>
        <w:t xml:space="preserve">This questionnaire contains the minimum information required to assess </w:t>
      </w:r>
      <w:r w:rsidR="00316ED6">
        <w:t xml:space="preserve">MDA </w:t>
      </w:r>
      <w:r>
        <w:t>coverage</w:t>
      </w:r>
      <w:r w:rsidR="00316ED6">
        <w:t xml:space="preserve">.  </w:t>
      </w:r>
      <w:r w:rsidR="00EF788F" w:rsidRPr="00EF788F">
        <w:t xml:space="preserve">It is important to ask whether people </w:t>
      </w:r>
      <w:r w:rsidR="00EF788F">
        <w:t xml:space="preserve">were </w:t>
      </w:r>
      <w:r w:rsidR="00EF788F" w:rsidRPr="00675698">
        <w:rPr>
          <w:i/>
        </w:rPr>
        <w:t>offered</w:t>
      </w:r>
      <w:r w:rsidR="00EF788F" w:rsidRPr="00EF788F">
        <w:t xml:space="preserve"> the drugs (</w:t>
      </w:r>
      <w:r w:rsidR="00D76414">
        <w:t xml:space="preserve">this </w:t>
      </w:r>
      <w:r w:rsidR="00EF788F" w:rsidRPr="00EF788F">
        <w:t>provides a measure of</w:t>
      </w:r>
      <w:r w:rsidR="00EF788F">
        <w:t xml:space="preserve"> the</w:t>
      </w:r>
      <w:r w:rsidR="00EF788F" w:rsidRPr="00EF788F">
        <w:t xml:space="preserve"> </w:t>
      </w:r>
      <w:r w:rsidR="00BD1BF8" w:rsidRPr="00D76414">
        <w:t>programme</w:t>
      </w:r>
      <w:r w:rsidR="00EF788F" w:rsidRPr="00D76414">
        <w:t>’s</w:t>
      </w:r>
      <w:r w:rsidR="00EF788F">
        <w:t xml:space="preserve"> ability</w:t>
      </w:r>
      <w:r w:rsidR="00EF788F" w:rsidRPr="00EF788F">
        <w:t xml:space="preserve"> to reach </w:t>
      </w:r>
      <w:r w:rsidR="00EF788F">
        <w:t xml:space="preserve">the </w:t>
      </w:r>
      <w:r w:rsidR="00EF788F" w:rsidRPr="00EF788F">
        <w:t xml:space="preserve">population) </w:t>
      </w:r>
      <w:r w:rsidR="00EF788F" w:rsidRPr="00675698">
        <w:rPr>
          <w:b/>
        </w:rPr>
        <w:t>and</w:t>
      </w:r>
      <w:r w:rsidR="00EF788F" w:rsidRPr="00EF788F">
        <w:t xml:space="preserve"> whether they </w:t>
      </w:r>
      <w:r w:rsidR="00EF788F" w:rsidRPr="00675698">
        <w:rPr>
          <w:i/>
        </w:rPr>
        <w:t>swallowed</w:t>
      </w:r>
      <w:r w:rsidR="00EF788F" w:rsidRPr="00EF788F">
        <w:t xml:space="preserve"> </w:t>
      </w:r>
      <w:r w:rsidR="00675698">
        <w:t>the drugs (</w:t>
      </w:r>
      <w:r w:rsidR="00D76414">
        <w:t xml:space="preserve">this </w:t>
      </w:r>
      <w:r w:rsidR="00675698">
        <w:t xml:space="preserve">provides an estimate </w:t>
      </w:r>
      <w:r w:rsidR="00EF788F" w:rsidRPr="00EF788F">
        <w:t>of</w:t>
      </w:r>
      <w:r w:rsidR="00675698">
        <w:t xml:space="preserve"> the</w:t>
      </w:r>
      <w:r w:rsidR="00EF788F" w:rsidRPr="00EF788F">
        <w:t xml:space="preserve"> </w:t>
      </w:r>
      <w:r w:rsidR="00963961">
        <w:t>PC</w:t>
      </w:r>
      <w:r w:rsidR="00963961" w:rsidRPr="00EF788F">
        <w:t xml:space="preserve"> </w:t>
      </w:r>
      <w:r w:rsidR="00EF788F" w:rsidRPr="00EF788F">
        <w:t>coverage).</w:t>
      </w:r>
      <w:r w:rsidR="00EF788F">
        <w:t xml:space="preserve">  </w:t>
      </w:r>
      <w:r w:rsidR="00316ED6">
        <w:t xml:space="preserve">The survey coordinator may choose to add additional questions </w:t>
      </w:r>
      <w:r w:rsidR="00675698">
        <w:t xml:space="preserve">including: </w:t>
      </w:r>
      <w:r w:rsidR="00316ED6">
        <w:t xml:space="preserve">incidence of side effects; knowledge, attitudes and practices of the population; </w:t>
      </w:r>
      <w:r w:rsidR="002468DC">
        <w:t xml:space="preserve">socio-economic status, </w:t>
      </w:r>
      <w:r w:rsidR="00AD7AFE">
        <w:t xml:space="preserve">NTD-related morbidity; household </w:t>
      </w:r>
      <w:r w:rsidR="00316ED6">
        <w:t xml:space="preserve">status of water, sanitation and hygiene; or other indicators for which a </w:t>
      </w:r>
      <w:r w:rsidR="00546DC2">
        <w:t xml:space="preserve">population-based statistically valid </w:t>
      </w:r>
      <w:r w:rsidR="00316ED6">
        <w:t xml:space="preserve">answer is desired. </w:t>
      </w:r>
      <w:r w:rsidR="00EF788F">
        <w:t xml:space="preserve"> The questionnaire should be tested locally prior to use</w:t>
      </w:r>
      <w:r w:rsidR="00B12378">
        <w:t xml:space="preserve"> and back-translated from any local language to ensure consistency</w:t>
      </w:r>
      <w:r w:rsidR="00EF788F">
        <w:t xml:space="preserve">. </w:t>
      </w:r>
    </w:p>
    <w:p w:rsidR="00B0191D" w:rsidRDefault="00B0191D" w:rsidP="00675698">
      <w:pPr>
        <w:tabs>
          <w:tab w:val="num" w:pos="720"/>
        </w:tabs>
        <w:spacing w:after="0"/>
      </w:pPr>
    </w:p>
    <w:p w:rsidR="00EF788F" w:rsidRDefault="00EF788F" w:rsidP="00EF788F">
      <w:pPr>
        <w:tabs>
          <w:tab w:val="num" w:pos="720"/>
        </w:tabs>
        <w:spacing w:after="0" w:line="240" w:lineRule="auto"/>
      </w:pPr>
    </w:p>
    <w:p w:rsidR="00F504B7" w:rsidRDefault="00F504B7" w:rsidP="00EF788F">
      <w:pPr>
        <w:tabs>
          <w:tab w:val="num" w:pos="720"/>
        </w:tabs>
        <w:spacing w:after="0" w:line="240" w:lineRule="auto"/>
      </w:pPr>
      <w:r>
        <w:rPr>
          <w:b/>
        </w:rPr>
        <w:t>Electronic data collection</w:t>
      </w:r>
    </w:p>
    <w:p w:rsidR="00F504B7" w:rsidRDefault="00F504B7" w:rsidP="00642CB6">
      <w:pPr>
        <w:tabs>
          <w:tab w:val="num" w:pos="720"/>
        </w:tabs>
        <w:spacing w:after="0"/>
      </w:pPr>
      <w:r>
        <w:t xml:space="preserve">Electronic data collection, via handheld mobile devices, is a viable alternative to the paper-based questionnaire shown in Appendix 1.  Electronic data collection often incorporates built-in error-checking, which can help to minimize data entry and tabulation errors.  It is also helpful for instituting skip patterns and saving paper.  A disadvantage is that it may be harder for supervisors to review questionnaires completed electronically, particularly if the data are sent to the cloud as soon as the interview is completed. </w:t>
      </w:r>
      <w:r w:rsidR="008541E4">
        <w:t xml:space="preserve">When an electronic data collection system is used, it is recommended that all members of the survey team receive training on the system and that only those who demonstrate the ability to correctly enter data on the device be put in charge of actual data collection in the field.  </w:t>
      </w:r>
      <w:r w:rsidR="001C2E83">
        <w:t xml:space="preserve">Use of an electronic data capture device does not change the recommended survey sampling methodology described above.  </w:t>
      </w:r>
    </w:p>
    <w:p w:rsidR="00B0191D" w:rsidRPr="00F504B7" w:rsidRDefault="00B0191D" w:rsidP="00642CB6">
      <w:pPr>
        <w:tabs>
          <w:tab w:val="num" w:pos="720"/>
        </w:tabs>
        <w:spacing w:after="0"/>
      </w:pPr>
    </w:p>
    <w:p w:rsidR="00F504B7" w:rsidRDefault="00F504B7" w:rsidP="00EF788F">
      <w:pPr>
        <w:tabs>
          <w:tab w:val="num" w:pos="720"/>
        </w:tabs>
        <w:spacing w:after="0" w:line="240" w:lineRule="auto"/>
      </w:pPr>
    </w:p>
    <w:p w:rsidR="00213ECF" w:rsidRPr="00552661" w:rsidRDefault="00552661" w:rsidP="00EF788F">
      <w:pPr>
        <w:tabs>
          <w:tab w:val="num" w:pos="720"/>
        </w:tabs>
        <w:spacing w:after="0" w:line="240" w:lineRule="auto"/>
        <w:rPr>
          <w:b/>
        </w:rPr>
      </w:pPr>
      <w:r>
        <w:rPr>
          <w:b/>
        </w:rPr>
        <w:t xml:space="preserve">Households </w:t>
      </w:r>
      <w:r w:rsidRPr="00552661">
        <w:rPr>
          <w:b/>
        </w:rPr>
        <w:t xml:space="preserve">with no members of the </w:t>
      </w:r>
      <w:r w:rsidR="00803E11">
        <w:rPr>
          <w:b/>
        </w:rPr>
        <w:t>survey population</w:t>
      </w:r>
    </w:p>
    <w:p w:rsidR="00552661" w:rsidRDefault="00552661" w:rsidP="00552661">
      <w:r>
        <w:t xml:space="preserve">If there is no member of the </w:t>
      </w:r>
      <w:r w:rsidR="00803E11">
        <w:t>survey population</w:t>
      </w:r>
      <w:r>
        <w:t xml:space="preserve"> in the selected household, or if the </w:t>
      </w:r>
      <w:r w:rsidR="006B15BA">
        <w:t>entire household is absent and not expected to return later in the day</w:t>
      </w:r>
      <w:r>
        <w:t xml:space="preserve">, proceed to the next selected household.  A </w:t>
      </w:r>
      <w:r>
        <w:lastRenderedPageBreak/>
        <w:t>replacement household is not needed</w:t>
      </w:r>
      <w:r w:rsidR="00B576B6" w:rsidRPr="0088246C">
        <w:t xml:space="preserve">; the sample size was inflated to account for </w:t>
      </w:r>
      <w:r w:rsidR="00963961">
        <w:t>non-response</w:t>
      </w:r>
      <w:r w:rsidR="00963961" w:rsidRPr="0088246C">
        <w:t xml:space="preserve"> </w:t>
      </w:r>
      <w:r w:rsidR="00B576B6" w:rsidRPr="0088246C">
        <w:t xml:space="preserve">(Section 4, step 5). </w:t>
      </w:r>
    </w:p>
    <w:p w:rsidR="00B0191D" w:rsidRPr="0088246C" w:rsidRDefault="00B0191D" w:rsidP="00552661"/>
    <w:p w:rsidR="00B0191D" w:rsidRDefault="00B0191D" w:rsidP="00EF788F">
      <w:pPr>
        <w:tabs>
          <w:tab w:val="num" w:pos="720"/>
        </w:tabs>
        <w:spacing w:after="0" w:line="240" w:lineRule="auto"/>
        <w:rPr>
          <w:b/>
        </w:rPr>
      </w:pPr>
    </w:p>
    <w:p w:rsidR="00552661" w:rsidRDefault="00B12378" w:rsidP="00EF788F">
      <w:pPr>
        <w:tabs>
          <w:tab w:val="num" w:pos="720"/>
        </w:tabs>
        <w:spacing w:after="0" w:line="240" w:lineRule="auto"/>
        <w:rPr>
          <w:b/>
        </w:rPr>
      </w:pPr>
      <w:r>
        <w:rPr>
          <w:b/>
        </w:rPr>
        <w:t>Absent individuals</w:t>
      </w:r>
    </w:p>
    <w:p w:rsidR="00B12378" w:rsidRDefault="00B12378" w:rsidP="00E468B5">
      <w:pPr>
        <w:tabs>
          <w:tab w:val="num" w:pos="720"/>
        </w:tabs>
        <w:spacing w:after="0"/>
      </w:pPr>
      <w:r>
        <w:t>If a</w:t>
      </w:r>
      <w:r w:rsidR="00B66D6A">
        <w:t>n adult (</w:t>
      </w:r>
      <w:r w:rsidR="00B66D6A">
        <w:rPr>
          <w:u w:val="single"/>
        </w:rPr>
        <w:t>&gt;</w:t>
      </w:r>
      <w:r w:rsidR="00B66D6A">
        <w:t>10 years)</w:t>
      </w:r>
      <w:r>
        <w:t xml:space="preserve"> survey respondent is absent but expected to return later in the same day</w:t>
      </w:r>
      <w:r w:rsidR="00B66D6A">
        <w:t>,</w:t>
      </w:r>
      <w:r>
        <w:t xml:space="preserve"> the survey team </w:t>
      </w:r>
      <w:r w:rsidR="00963961">
        <w:t>should make an attempt to</w:t>
      </w:r>
      <w:r w:rsidR="00B66D6A">
        <w:t xml:space="preserve"> revisit the household.  </w:t>
      </w:r>
      <w:r w:rsidR="00D858CB">
        <w:t>I</w:t>
      </w:r>
      <w:r w:rsidR="00B66D6A">
        <w:t>f</w:t>
      </w:r>
      <w:r>
        <w:t xml:space="preserve"> </w:t>
      </w:r>
      <w:r w:rsidR="00B66D6A">
        <w:t>the survey respondent is not expected to return</w:t>
      </w:r>
      <w:r w:rsidR="00D858CB">
        <w:t>,</w:t>
      </w:r>
      <w:r w:rsidR="00B66D6A">
        <w:t xml:space="preserve"> or is absent upon the revisit</w:t>
      </w:r>
      <w:r w:rsidR="00D858CB">
        <w:t xml:space="preserve">, then the survey team should try </w:t>
      </w:r>
      <w:r w:rsidR="00946C6D">
        <w:t xml:space="preserve">to reach the individual via </w:t>
      </w:r>
      <w:r w:rsidR="001C2E83">
        <w:t xml:space="preserve">mobile </w:t>
      </w:r>
      <w:r w:rsidR="00946C6D">
        <w:t>phone.  If this is not possible,</w:t>
      </w:r>
      <w:r w:rsidR="00B66D6A">
        <w:t xml:space="preserve"> </w:t>
      </w:r>
      <w:r>
        <w:t>an</w:t>
      </w:r>
      <w:r w:rsidR="00B66D6A">
        <w:t>other</w:t>
      </w:r>
      <w:r>
        <w:t xml:space="preserve"> adult in the household may serve as a proxy respondent and answer on behalf of the absent individual.   </w:t>
      </w:r>
      <w:r w:rsidR="002468DC" w:rsidRPr="002468DC">
        <w:t xml:space="preserve">If </w:t>
      </w:r>
      <w:r w:rsidR="002468DC">
        <w:t>a child &gt;10 years</w:t>
      </w:r>
      <w:r w:rsidR="002468DC" w:rsidRPr="002468DC">
        <w:t xml:space="preserve"> is absent but expected to return later in the same day, the survey team should make an a</w:t>
      </w:r>
      <w:r w:rsidR="002468DC">
        <w:t>ttempt to revisit the household, or to visit the school they attend</w:t>
      </w:r>
      <w:r w:rsidR="00B66D6A">
        <w:t>.</w:t>
      </w:r>
    </w:p>
    <w:p w:rsidR="00B12378" w:rsidRPr="00E468B5" w:rsidRDefault="00B12378" w:rsidP="00EF788F">
      <w:pPr>
        <w:tabs>
          <w:tab w:val="num" w:pos="720"/>
        </w:tabs>
        <w:spacing w:after="0" w:line="240" w:lineRule="auto"/>
        <w:rPr>
          <w:b/>
        </w:rPr>
      </w:pPr>
    </w:p>
    <w:p w:rsidR="00BB4945" w:rsidRDefault="00675698" w:rsidP="00823834">
      <w:pPr>
        <w:shd w:val="clear" w:color="auto" w:fill="FABF8F" w:themeFill="accent6" w:themeFillTint="99"/>
        <w:spacing w:after="0"/>
        <w:rPr>
          <w:b/>
        </w:rPr>
      </w:pPr>
      <w:r>
        <w:rPr>
          <w:b/>
        </w:rPr>
        <w:t>Integrated assessment</w:t>
      </w:r>
    </w:p>
    <w:p w:rsidR="00BB4945" w:rsidRDefault="00BF4AFC" w:rsidP="00823834">
      <w:pPr>
        <w:shd w:val="clear" w:color="auto" w:fill="FABF8F" w:themeFill="accent6" w:themeFillTint="99"/>
        <w:spacing w:after="0"/>
        <w:rPr>
          <w:bCs/>
        </w:rPr>
      </w:pPr>
      <w:r>
        <w:rPr>
          <w:bCs/>
        </w:rPr>
        <w:t xml:space="preserve">For integrated coverage surveys with multiple </w:t>
      </w:r>
      <w:r w:rsidR="00803E11">
        <w:rPr>
          <w:bCs/>
        </w:rPr>
        <w:t>survey population</w:t>
      </w:r>
      <w:r>
        <w:rPr>
          <w:bCs/>
        </w:rPr>
        <w:t>s</w:t>
      </w:r>
      <w:r w:rsidR="00675698">
        <w:rPr>
          <w:bCs/>
        </w:rPr>
        <w:t>,</w:t>
      </w:r>
      <w:r w:rsidR="00DB3636">
        <w:rPr>
          <w:bCs/>
        </w:rPr>
        <w:t xml:space="preserve"> it is recommended that a </w:t>
      </w:r>
      <w:r w:rsidRPr="00675698">
        <w:rPr>
          <w:bCs/>
          <w:i/>
        </w:rPr>
        <w:t>separate</w:t>
      </w:r>
      <w:r>
        <w:rPr>
          <w:bCs/>
        </w:rPr>
        <w:t xml:space="preserve"> form be </w:t>
      </w:r>
      <w:r w:rsidR="00DB3636">
        <w:rPr>
          <w:bCs/>
        </w:rPr>
        <w:t>used</w:t>
      </w:r>
      <w:r>
        <w:rPr>
          <w:bCs/>
        </w:rPr>
        <w:t xml:space="preserve"> for each </w:t>
      </w:r>
      <w:r w:rsidR="00803E11">
        <w:rPr>
          <w:bCs/>
        </w:rPr>
        <w:t>survey population</w:t>
      </w:r>
      <w:r>
        <w:rPr>
          <w:bCs/>
        </w:rPr>
        <w:t xml:space="preserve">.  </w:t>
      </w:r>
      <w:r w:rsidR="002879EE">
        <w:rPr>
          <w:bCs/>
        </w:rPr>
        <w:t xml:space="preserve">The </w:t>
      </w:r>
      <w:r w:rsidR="00D858CB">
        <w:rPr>
          <w:bCs/>
        </w:rPr>
        <w:t>sampler (person in charge of sampling)</w:t>
      </w:r>
      <w:r w:rsidR="00546DC2">
        <w:rPr>
          <w:bCs/>
        </w:rPr>
        <w:t xml:space="preserve"> </w:t>
      </w:r>
      <w:r w:rsidR="002879EE">
        <w:rPr>
          <w:bCs/>
        </w:rPr>
        <w:t xml:space="preserve">on the team should use the </w:t>
      </w:r>
      <w:r w:rsidR="006139D4">
        <w:rPr>
          <w:bCs/>
        </w:rPr>
        <w:t>selected l</w:t>
      </w:r>
      <w:r w:rsidR="002879EE">
        <w:rPr>
          <w:bCs/>
        </w:rPr>
        <w:t>ist</w:t>
      </w:r>
      <w:r w:rsidR="006139D4">
        <w:rPr>
          <w:bCs/>
        </w:rPr>
        <w:t xml:space="preserve"> (either List A or List B)</w:t>
      </w:r>
      <w:r w:rsidR="002879EE">
        <w:rPr>
          <w:bCs/>
        </w:rPr>
        <w:t xml:space="preserve"> to </w:t>
      </w:r>
      <w:r w:rsidR="00675698">
        <w:rPr>
          <w:bCs/>
        </w:rPr>
        <w:t>know in</w:t>
      </w:r>
      <w:r w:rsidR="002879EE">
        <w:rPr>
          <w:bCs/>
        </w:rPr>
        <w:t xml:space="preserve"> which </w:t>
      </w:r>
      <w:r w:rsidR="006139D4">
        <w:rPr>
          <w:bCs/>
        </w:rPr>
        <w:t xml:space="preserve">households </w:t>
      </w:r>
      <w:r w:rsidR="00803E11">
        <w:rPr>
          <w:bCs/>
        </w:rPr>
        <w:t>survey population</w:t>
      </w:r>
      <w:r w:rsidR="006139D4">
        <w:rPr>
          <w:bCs/>
        </w:rPr>
        <w:t xml:space="preserve"> </w:t>
      </w:r>
      <w:r w:rsidR="002879EE">
        <w:rPr>
          <w:bCs/>
        </w:rPr>
        <w:t xml:space="preserve">1 is interviewed (e.g. households with no asterisk) and in which households </w:t>
      </w:r>
      <w:r w:rsidR="002879EE" w:rsidRPr="006139D4">
        <w:rPr>
          <w:bCs/>
          <w:i/>
        </w:rPr>
        <w:t>both</w:t>
      </w:r>
      <w:r w:rsidR="006139D4">
        <w:rPr>
          <w:bCs/>
        </w:rPr>
        <w:t xml:space="preserve"> </w:t>
      </w:r>
      <w:r w:rsidR="00803E11">
        <w:rPr>
          <w:bCs/>
        </w:rPr>
        <w:t>survey population</w:t>
      </w:r>
      <w:r w:rsidR="006139D4">
        <w:rPr>
          <w:bCs/>
        </w:rPr>
        <w:t xml:space="preserve">s 1 &amp; </w:t>
      </w:r>
      <w:r w:rsidR="002879EE">
        <w:rPr>
          <w:bCs/>
        </w:rPr>
        <w:t>2 are interviewed (e.g. households with an asterisk)</w:t>
      </w:r>
      <w:r w:rsidR="006139D4">
        <w:rPr>
          <w:bCs/>
        </w:rPr>
        <w:t xml:space="preserve">.  </w:t>
      </w:r>
      <w:r w:rsidR="00DB3636">
        <w:rPr>
          <w:bCs/>
        </w:rPr>
        <w:t xml:space="preserve"> </w:t>
      </w:r>
      <w:r w:rsidR="00675698">
        <w:rPr>
          <w:bCs/>
        </w:rPr>
        <w:t>In households where</w:t>
      </w:r>
      <w:r w:rsidR="00DB3636">
        <w:rPr>
          <w:bCs/>
        </w:rPr>
        <w:t xml:space="preserve"> </w:t>
      </w:r>
      <w:r w:rsidR="00675698">
        <w:rPr>
          <w:bCs/>
        </w:rPr>
        <w:t>both</w:t>
      </w:r>
      <w:r w:rsidR="00DB3636">
        <w:rPr>
          <w:bCs/>
        </w:rPr>
        <w:t xml:space="preserve"> </w:t>
      </w:r>
      <w:r w:rsidR="00803E11">
        <w:rPr>
          <w:bCs/>
        </w:rPr>
        <w:t>survey population</w:t>
      </w:r>
      <w:r w:rsidR="00DB3636">
        <w:rPr>
          <w:bCs/>
        </w:rPr>
        <w:t xml:space="preserve">s are </w:t>
      </w:r>
      <w:r w:rsidR="00675698">
        <w:rPr>
          <w:bCs/>
        </w:rPr>
        <w:t xml:space="preserve">to be </w:t>
      </w:r>
      <w:r w:rsidR="00DB3636">
        <w:rPr>
          <w:bCs/>
        </w:rPr>
        <w:t xml:space="preserve">interviewed, there may be some individuals who fall into both populations.  These individuals will be interviewed twice, once for each drug package.  </w:t>
      </w:r>
    </w:p>
    <w:p w:rsidR="00BB4945" w:rsidRDefault="00BB4945" w:rsidP="00823834">
      <w:pPr>
        <w:shd w:val="clear" w:color="auto" w:fill="FABF8F" w:themeFill="accent6" w:themeFillTint="99"/>
        <w:spacing w:after="0"/>
      </w:pPr>
    </w:p>
    <w:p w:rsidR="00675698" w:rsidRDefault="00675698" w:rsidP="00675698">
      <w:pPr>
        <w:spacing w:after="0"/>
      </w:pPr>
    </w:p>
    <w:p w:rsidR="00B0191D" w:rsidRDefault="00B0191D">
      <w:pPr>
        <w:rPr>
          <w:rFonts w:asciiTheme="majorHAnsi" w:eastAsiaTheme="majorEastAsia" w:hAnsiTheme="majorHAnsi" w:cstheme="majorBidi"/>
          <w:b/>
          <w:bCs/>
          <w:sz w:val="28"/>
          <w:szCs w:val="28"/>
        </w:rPr>
      </w:pPr>
      <w:r>
        <w:br w:type="page"/>
      </w:r>
    </w:p>
    <w:p w:rsidR="00147895" w:rsidRDefault="00B0191D" w:rsidP="00C16310">
      <w:pPr>
        <w:pStyle w:val="Heading1"/>
      </w:pPr>
      <w:bookmarkStart w:id="16" w:name="_Toc468800781"/>
      <w:r>
        <w:lastRenderedPageBreak/>
        <w:t xml:space="preserve">CHAPTER 4: </w:t>
      </w:r>
      <w:r w:rsidR="00147895">
        <w:t>INTERPRETATION AND ACTION PHASE</w:t>
      </w:r>
      <w:bookmarkEnd w:id="16"/>
    </w:p>
    <w:p w:rsidR="004B11C9" w:rsidRDefault="004B11C9" w:rsidP="00C16310">
      <w:pPr>
        <w:pStyle w:val="Heading2"/>
      </w:pPr>
      <w:bookmarkStart w:id="17" w:name="_Toc468800782"/>
      <w:r>
        <w:t xml:space="preserve">SECTION </w:t>
      </w:r>
      <w:r w:rsidR="001828AE">
        <w:t>NINE</w:t>
      </w:r>
      <w:r>
        <w:t xml:space="preserve">: </w:t>
      </w:r>
      <w:r w:rsidR="004D4AE2">
        <w:t xml:space="preserve"> ANALYSIS AND INTERPRETATION OF RESULTS</w:t>
      </w:r>
      <w:bookmarkEnd w:id="17"/>
    </w:p>
    <w:p w:rsidR="004D4AE2" w:rsidRDefault="004D4AE2" w:rsidP="0075754B"/>
    <w:p w:rsidR="0075754B" w:rsidRPr="00823834" w:rsidRDefault="00B25073" w:rsidP="0075754B">
      <w:pPr>
        <w:rPr>
          <w:b/>
        </w:rPr>
      </w:pPr>
      <w:r>
        <w:t xml:space="preserve">Once data collection is complete, the results should be compiled to </w:t>
      </w:r>
      <w:r w:rsidR="002D4F4C">
        <w:t>assess survey</w:t>
      </w:r>
      <w:r>
        <w:t xml:space="preserve"> coverage. </w:t>
      </w:r>
      <w:r w:rsidR="0075754B">
        <w:t>While there are many reasons for conducting a coverage evaluation, the two main objectives are</w:t>
      </w:r>
      <w:r>
        <w:t>:</w:t>
      </w:r>
      <w:r w:rsidR="0075754B">
        <w:t xml:space="preserve"> 1) </w:t>
      </w:r>
      <w:r w:rsidR="00BB4945" w:rsidRPr="00823834">
        <w:rPr>
          <w:b/>
        </w:rPr>
        <w:t xml:space="preserve">to estimate the </w:t>
      </w:r>
      <w:r w:rsidR="00532A64">
        <w:rPr>
          <w:b/>
        </w:rPr>
        <w:t xml:space="preserve">PC </w:t>
      </w:r>
      <w:r w:rsidR="001C2E83">
        <w:rPr>
          <w:b/>
        </w:rPr>
        <w:t xml:space="preserve">survey </w:t>
      </w:r>
      <w:r w:rsidR="00532A64">
        <w:rPr>
          <w:b/>
        </w:rPr>
        <w:t>coverage</w:t>
      </w:r>
      <w:r w:rsidR="0075754B">
        <w:t xml:space="preserve"> </w:t>
      </w:r>
      <w:r>
        <w:t xml:space="preserve">and determine if it </w:t>
      </w:r>
      <w:r w:rsidR="0075754B">
        <w:t>exceeds the target coverage threshold</w:t>
      </w:r>
      <w:r>
        <w:t>,</w:t>
      </w:r>
      <w:r w:rsidR="0075754B">
        <w:t xml:space="preserve"> and 2) </w:t>
      </w:r>
      <w:r w:rsidR="00BB4945" w:rsidRPr="00823834">
        <w:rPr>
          <w:b/>
        </w:rPr>
        <w:t xml:space="preserve">to validate the reported </w:t>
      </w:r>
      <w:r w:rsidR="001C2E83">
        <w:rPr>
          <w:b/>
        </w:rPr>
        <w:t xml:space="preserve">program (or administrative) </w:t>
      </w:r>
      <w:r w:rsidR="00BB4945" w:rsidRPr="00823834">
        <w:rPr>
          <w:b/>
        </w:rPr>
        <w:t xml:space="preserve">coverage. </w:t>
      </w:r>
    </w:p>
    <w:p w:rsidR="00546DC2" w:rsidRDefault="00546DC2" w:rsidP="00546DC2">
      <w:pPr>
        <w:spacing w:after="0"/>
        <w:ind w:right="720"/>
      </w:pPr>
      <w:r>
        <w:t>Due to the use of cluster sampling, as opposed to a simple random sample of population</w:t>
      </w:r>
      <w:r w:rsidR="004F044C">
        <w:t xml:space="preserve"> members</w:t>
      </w:r>
      <w:r w:rsidR="002D4F4C">
        <w:t xml:space="preserve"> (which is not </w:t>
      </w:r>
      <w:r w:rsidR="00D76414">
        <w:t xml:space="preserve">operationally </w:t>
      </w:r>
      <w:r w:rsidR="002D4F4C">
        <w:t>feasible)</w:t>
      </w:r>
      <w:r>
        <w:t xml:space="preserve">, it is not possible to calculate the confidence intervals </w:t>
      </w:r>
      <w:r w:rsidR="00D858CB">
        <w:t xml:space="preserve">around each estimate </w:t>
      </w:r>
      <w:r>
        <w:t>by hand.  Instead</w:t>
      </w:r>
      <w:r w:rsidR="00D76414">
        <w:t>, a data</w:t>
      </w:r>
      <w:r>
        <w:t xml:space="preserve"> entry form and simple website have been developed to facilitate the confidence interval calculations</w:t>
      </w:r>
      <w:r w:rsidR="008541E4">
        <w:t xml:space="preserve"> (see Appendix 4 for more detail) </w:t>
      </w:r>
      <w:r>
        <w:t xml:space="preserve">.  </w:t>
      </w:r>
    </w:p>
    <w:p w:rsidR="00546DC2" w:rsidRDefault="00546DC2" w:rsidP="00546DC2">
      <w:pPr>
        <w:spacing w:after="0"/>
        <w:ind w:right="720"/>
      </w:pPr>
    </w:p>
    <w:p w:rsidR="008A0DCC" w:rsidRDefault="00546DC2" w:rsidP="00546DC2">
      <w:pPr>
        <w:spacing w:after="0"/>
        <w:ind w:right="720"/>
      </w:pPr>
      <w:r>
        <w:t xml:space="preserve">The CSB provides the user with a </w:t>
      </w:r>
      <w:r w:rsidR="00D858CB">
        <w:t>“</w:t>
      </w:r>
      <w:r>
        <w:t>Results Entry Form</w:t>
      </w:r>
      <w:r w:rsidR="00D858CB">
        <w:t>”</w:t>
      </w:r>
      <w:r>
        <w:t xml:space="preserve"> (also shown in Appendix 3).  Enter the summary information for each selected segment, that is the total number of people </w:t>
      </w:r>
      <w:r w:rsidR="00D858CB">
        <w:t xml:space="preserve">interviewed </w:t>
      </w:r>
      <w:r>
        <w:t>from that segment</w:t>
      </w:r>
      <w:r w:rsidR="00D858CB">
        <w:t>, the number of people</w:t>
      </w:r>
      <w:r>
        <w:t xml:space="preserve"> who reported </w:t>
      </w:r>
      <w:r w:rsidR="00D858CB">
        <w:t xml:space="preserve">being offered the drug and the number of people who reported </w:t>
      </w:r>
      <w:r>
        <w:t>swallowing the drug</w:t>
      </w:r>
      <w:r w:rsidR="00D858CB">
        <w:t>.    T</w:t>
      </w:r>
      <w:r w:rsidR="00CC2407">
        <w:t xml:space="preserve">he information for each </w:t>
      </w:r>
      <w:r w:rsidR="002D4F4C">
        <w:t xml:space="preserve">segment </w:t>
      </w:r>
      <w:r w:rsidR="00CC2407">
        <w:t xml:space="preserve">should be entered in the order in which it was selected from the Coverage Survey Builder (aka geographic order).  </w:t>
      </w:r>
      <w:r>
        <w:t xml:space="preserve">Complete a separate </w:t>
      </w:r>
      <w:r w:rsidR="00D858CB">
        <w:t>Results Entry F</w:t>
      </w:r>
      <w:r>
        <w:t xml:space="preserve">orm for each drug assessed.  </w:t>
      </w:r>
      <w:r w:rsidR="00D858CB">
        <w:t xml:space="preserve"> </w:t>
      </w:r>
      <w:r w:rsidR="00D858CB">
        <w:rPr>
          <w:i/>
        </w:rPr>
        <w:t xml:space="preserve">DO NOT </w:t>
      </w:r>
      <w:r w:rsidR="00D858CB">
        <w:t xml:space="preserve">modify this form by adding rows or columns. </w:t>
      </w:r>
      <w:r w:rsidR="008A0DCC">
        <w:t xml:space="preserve"> It is strongly recommended that the data be entered into the “Results Entry Form” twice by two separate individuals (double data entry) and that any discrepancies between the two be addressed, in order to minimize data entry errors.</w:t>
      </w:r>
    </w:p>
    <w:p w:rsidR="008A0DCC" w:rsidRDefault="008A0DCC" w:rsidP="00546DC2">
      <w:pPr>
        <w:spacing w:after="0"/>
        <w:ind w:right="720"/>
      </w:pPr>
    </w:p>
    <w:p w:rsidR="00546DC2" w:rsidRDefault="00D858CB" w:rsidP="00546DC2">
      <w:pPr>
        <w:spacing w:after="0"/>
        <w:ind w:right="720"/>
      </w:pPr>
      <w:r>
        <w:t xml:space="preserve"> Once your information has been entered, save each Results Entry Form as a csv file (separate files should be created for each drug).  </w:t>
      </w:r>
      <w:r w:rsidR="00546DC2">
        <w:t xml:space="preserve">This information can then be </w:t>
      </w:r>
      <w:r>
        <w:t xml:space="preserve">uploaded directly </w:t>
      </w:r>
      <w:r w:rsidR="00546DC2">
        <w:t>into the online Coverage</w:t>
      </w:r>
      <w:r w:rsidR="00325BE9">
        <w:t xml:space="preserve"> Survey</w:t>
      </w:r>
      <w:r w:rsidR="00546DC2">
        <w:t xml:space="preserve"> Analysis Tool at: </w:t>
      </w:r>
      <w:hyperlink r:id="rId36" w:history="1">
        <w:r w:rsidRPr="00C16310">
          <w:rPr>
            <w:rStyle w:val="Hyperlink"/>
          </w:rPr>
          <w:t>http://analysis.linkssystem.org</w:t>
        </w:r>
      </w:hyperlink>
      <w:r w:rsidR="00546DC2" w:rsidRPr="00A85D60">
        <w:rPr>
          <w:rStyle w:val="Hyperlink"/>
          <w:u w:val="none"/>
        </w:rPr>
        <w:t>.</w:t>
      </w:r>
      <w:r w:rsidR="00546DC2" w:rsidRPr="00A85D60">
        <w:t xml:space="preserve">  </w:t>
      </w:r>
      <w:r>
        <w:t>Verify that the information has uploaded correctly into the web tool (alternatively you may enter the information directly into the web tool by hand) and</w:t>
      </w:r>
      <w:r w:rsidR="00546DC2">
        <w:t xml:space="preserve"> click, “calculate”</w:t>
      </w:r>
      <w:r>
        <w:t>.  The program</w:t>
      </w:r>
      <w:r w:rsidR="00676493">
        <w:t>me</w:t>
      </w:r>
      <w:r>
        <w:t xml:space="preserve"> will then </w:t>
      </w:r>
      <w:r w:rsidR="00546DC2">
        <w:t xml:space="preserve">return the </w:t>
      </w:r>
      <w:r w:rsidR="002D4F4C">
        <w:t>estimate</w:t>
      </w:r>
      <w:r>
        <w:t xml:space="preserve"> for the </w:t>
      </w:r>
      <w:r>
        <w:rPr>
          <w:b/>
        </w:rPr>
        <w:t xml:space="preserve">survey coverage </w:t>
      </w:r>
      <w:r>
        <w:t xml:space="preserve"> and the </w:t>
      </w:r>
      <w:r w:rsidR="00B23F87">
        <w:rPr>
          <w:b/>
        </w:rPr>
        <w:t>programme reach</w:t>
      </w:r>
      <w:r>
        <w:rPr>
          <w:b/>
        </w:rPr>
        <w:t xml:space="preserve"> </w:t>
      </w:r>
      <w:r>
        <w:t xml:space="preserve">along with the corresponding </w:t>
      </w:r>
      <w:r w:rsidR="00546DC2">
        <w:t xml:space="preserve">95% confidence </w:t>
      </w:r>
      <w:r w:rsidR="000D44AC">
        <w:t xml:space="preserve">limits </w:t>
      </w:r>
      <w:r>
        <w:t>and</w:t>
      </w:r>
      <w:r w:rsidR="00546DC2">
        <w:t xml:space="preserve"> design effect</w:t>
      </w:r>
      <w:r>
        <w:t>s</w:t>
      </w:r>
      <w:r w:rsidR="00546DC2">
        <w:t xml:space="preserve">. </w:t>
      </w:r>
    </w:p>
    <w:p w:rsidR="00546DC2" w:rsidRDefault="00546DC2" w:rsidP="004D4AE2">
      <w:pPr>
        <w:rPr>
          <w:b/>
        </w:rPr>
      </w:pPr>
    </w:p>
    <w:p w:rsidR="004B11C9" w:rsidRPr="004D4AE2" w:rsidRDefault="00B25073" w:rsidP="004D4AE2">
      <w:pPr>
        <w:rPr>
          <w:b/>
        </w:rPr>
      </w:pPr>
      <w:r>
        <w:rPr>
          <w:b/>
        </w:rPr>
        <w:t xml:space="preserve">Estimating </w:t>
      </w:r>
      <w:r w:rsidR="00532A64">
        <w:rPr>
          <w:b/>
        </w:rPr>
        <w:t xml:space="preserve">PC </w:t>
      </w:r>
      <w:r w:rsidR="001C2E83">
        <w:rPr>
          <w:b/>
        </w:rPr>
        <w:t>Survey C</w:t>
      </w:r>
      <w:r w:rsidR="00532A64">
        <w:rPr>
          <w:b/>
        </w:rPr>
        <w:t>overage</w:t>
      </w:r>
    </w:p>
    <w:p w:rsidR="00DB3636" w:rsidRDefault="002C1933" w:rsidP="00415F99">
      <w:r>
        <w:t xml:space="preserve">The data gathered in the survey </w:t>
      </w:r>
      <w:r w:rsidR="00D76414">
        <w:t xml:space="preserve">can be used to estimate </w:t>
      </w:r>
      <w:r w:rsidR="00B25073">
        <w:t xml:space="preserve">the true </w:t>
      </w:r>
      <w:r w:rsidR="00532A64">
        <w:t>PC coverage</w:t>
      </w:r>
      <w:r w:rsidR="00B25073">
        <w:t xml:space="preserve">.  Because </w:t>
      </w:r>
      <w:r>
        <w:t xml:space="preserve">the </w:t>
      </w:r>
      <w:r w:rsidR="00B25073">
        <w:t xml:space="preserve">survey methodology </w:t>
      </w:r>
      <w:r>
        <w:t xml:space="preserve">employed </w:t>
      </w:r>
      <w:r w:rsidR="00B25073">
        <w:t xml:space="preserve">produces an equal probability sample, </w:t>
      </w:r>
      <w:r>
        <w:t xml:space="preserve">sample estimates </w:t>
      </w:r>
      <w:r w:rsidR="00D858CB">
        <w:t>can be calculated</w:t>
      </w:r>
      <w:r>
        <w:t xml:space="preserve"> without the use of sample weights</w:t>
      </w:r>
      <w:r w:rsidR="00B25073">
        <w:t xml:space="preserve">.  </w:t>
      </w:r>
      <w:r w:rsidR="00213ECF">
        <w:t xml:space="preserve">The </w:t>
      </w:r>
      <w:r>
        <w:t xml:space="preserve">estimated </w:t>
      </w:r>
      <w:r w:rsidR="00213ECF">
        <w:t xml:space="preserve">coverage </w:t>
      </w:r>
      <w:r w:rsidR="00832C08">
        <w:t>can be calculated as follows:</w:t>
      </w:r>
    </w:p>
    <w:tbl>
      <w:tblPr>
        <w:tblW w:w="0" w:type="auto"/>
        <w:tblLook w:val="04A0"/>
      </w:tblPr>
      <w:tblGrid>
        <w:gridCol w:w="3013"/>
        <w:gridCol w:w="326"/>
        <w:gridCol w:w="5708"/>
      </w:tblGrid>
      <w:tr w:rsidR="00832C08" w:rsidTr="00832C08">
        <w:trPr>
          <w:trHeight w:val="287"/>
        </w:trPr>
        <w:tc>
          <w:tcPr>
            <w:tcW w:w="3013" w:type="dxa"/>
            <w:vMerge w:val="restart"/>
            <w:vAlign w:val="center"/>
          </w:tcPr>
          <w:p w:rsidR="00832C08" w:rsidRDefault="00832C08" w:rsidP="008A0DCC">
            <w:pPr>
              <w:jc w:val="right"/>
            </w:pPr>
            <w:r>
              <w:t>Survey coverage</w:t>
            </w:r>
          </w:p>
        </w:tc>
        <w:tc>
          <w:tcPr>
            <w:tcW w:w="326" w:type="dxa"/>
            <w:vMerge w:val="restart"/>
            <w:vAlign w:val="center"/>
          </w:tcPr>
          <w:p w:rsidR="00832C08" w:rsidRDefault="00832C08" w:rsidP="00832C08">
            <w:pPr>
              <w:jc w:val="center"/>
            </w:pPr>
            <w:r>
              <w:t>=</w:t>
            </w:r>
          </w:p>
        </w:tc>
        <w:tc>
          <w:tcPr>
            <w:tcW w:w="5708" w:type="dxa"/>
          </w:tcPr>
          <w:p w:rsidR="00832C08" w:rsidRPr="00832C08" w:rsidRDefault="00832C08" w:rsidP="00832C08">
            <w:pPr>
              <w:rPr>
                <w:u w:val="single"/>
              </w:rPr>
            </w:pPr>
            <w:r w:rsidRPr="00832C08">
              <w:rPr>
                <w:u w:val="single"/>
              </w:rPr>
              <w:t>[Number of “</w:t>
            </w:r>
            <w:r>
              <w:rPr>
                <w:u w:val="single"/>
              </w:rPr>
              <w:t>y</w:t>
            </w:r>
            <w:r w:rsidRPr="00832C08">
              <w:rPr>
                <w:u w:val="single"/>
              </w:rPr>
              <w:t xml:space="preserve">es” responses to </w:t>
            </w:r>
            <w:r>
              <w:rPr>
                <w:u w:val="single"/>
              </w:rPr>
              <w:t xml:space="preserve">having </w:t>
            </w:r>
            <w:r w:rsidRPr="00D76414">
              <w:rPr>
                <w:b/>
                <w:u w:val="single"/>
              </w:rPr>
              <w:t>swallowed</w:t>
            </w:r>
            <w:r w:rsidRPr="00832C08">
              <w:rPr>
                <w:u w:val="single"/>
              </w:rPr>
              <w:t xml:space="preserve"> the drug]</w:t>
            </w:r>
          </w:p>
        </w:tc>
      </w:tr>
      <w:tr w:rsidR="00832C08" w:rsidTr="00832C08">
        <w:trPr>
          <w:trHeight w:val="150"/>
        </w:trPr>
        <w:tc>
          <w:tcPr>
            <w:tcW w:w="3013" w:type="dxa"/>
            <w:vMerge/>
          </w:tcPr>
          <w:p w:rsidR="00832C08" w:rsidRDefault="00832C08" w:rsidP="00415F99"/>
        </w:tc>
        <w:tc>
          <w:tcPr>
            <w:tcW w:w="326" w:type="dxa"/>
            <w:vMerge/>
          </w:tcPr>
          <w:p w:rsidR="00832C08" w:rsidRDefault="00832C08" w:rsidP="00415F99"/>
        </w:tc>
        <w:tc>
          <w:tcPr>
            <w:tcW w:w="5708" w:type="dxa"/>
          </w:tcPr>
          <w:p w:rsidR="00832C08" w:rsidRDefault="00832C08" w:rsidP="008A0DCC">
            <w:pPr>
              <w:jc w:val="center"/>
            </w:pPr>
            <w:r>
              <w:t xml:space="preserve">[Total number of people </w:t>
            </w:r>
            <w:r w:rsidR="008A0DCC">
              <w:t>interviewed</w:t>
            </w:r>
            <w:r>
              <w:t>]</w:t>
            </w:r>
            <w:r w:rsidR="000D44AC">
              <w:rPr>
                <w:rStyle w:val="FootnoteReference"/>
              </w:rPr>
              <w:footnoteReference w:id="4"/>
            </w:r>
          </w:p>
        </w:tc>
      </w:tr>
    </w:tbl>
    <w:p w:rsidR="002C4BBF" w:rsidRDefault="002C4BBF" w:rsidP="00415F99">
      <w:pPr>
        <w:rPr>
          <w:b/>
        </w:rPr>
      </w:pPr>
    </w:p>
    <w:p w:rsidR="00832C08" w:rsidRDefault="002C4BBF" w:rsidP="00415F99">
      <w:r w:rsidRPr="006B0E12">
        <w:rPr>
          <w:i/>
        </w:rPr>
        <w:t>Interpretation:</w:t>
      </w:r>
      <w:r>
        <w:rPr>
          <w:b/>
        </w:rPr>
        <w:t xml:space="preserve"> </w:t>
      </w:r>
      <w:r w:rsidR="00D5203B">
        <w:t xml:space="preserve">If the survey coverage falls below the </w:t>
      </w:r>
      <w:r w:rsidR="00D5203B" w:rsidRPr="007C15FE">
        <w:t>target coverage threshold</w:t>
      </w:r>
      <w:r w:rsidR="007C15FE">
        <w:t xml:space="preserve"> (</w:t>
      </w:r>
      <w:r w:rsidR="007C15FE" w:rsidRPr="00C16310">
        <w:rPr>
          <w:b/>
        </w:rPr>
        <w:t>Table 2</w:t>
      </w:r>
      <w:r w:rsidR="007C15FE">
        <w:t>)</w:t>
      </w:r>
      <w:r w:rsidR="00D5203B">
        <w:t>, it is evidence that the MDA needs improvement.  If the survey coverage is well above the target coverage threshold (e.g., at least 10 percentage points greater than the threshold)</w:t>
      </w:r>
      <w:r w:rsidR="007C15FE">
        <w:t>,</w:t>
      </w:r>
      <w:r w:rsidR="00D5203B">
        <w:t xml:space="preserve"> then </w:t>
      </w:r>
      <w:r w:rsidR="007C15FE">
        <w:t>it is evidence that the MDA was successful and the program</w:t>
      </w:r>
      <w:r w:rsidR="00676493">
        <w:t>me</w:t>
      </w:r>
      <w:r w:rsidR="007C15FE">
        <w:t xml:space="preserve"> is functioning well.</w:t>
      </w:r>
      <w:r w:rsidR="00D5203B">
        <w:t xml:space="preserve"> </w:t>
      </w:r>
      <w:r w:rsidR="007C15FE">
        <w:t>When the survey coverage is near the target coverage threshold (e.g., &lt;10 percentage points above the threshold)</w:t>
      </w:r>
      <w:r w:rsidR="00BA1500">
        <w:t xml:space="preserve">, visual inspection alone is not sufficient to conclude that margin of error around the survey coverage it is greater than the target coverage threshold.   </w:t>
      </w:r>
      <w:r w:rsidR="00BC7EB9">
        <w:t>In such instances, t</w:t>
      </w:r>
      <w:r>
        <w:t xml:space="preserve">he </w:t>
      </w:r>
      <w:r w:rsidR="00B314DC">
        <w:rPr>
          <w:b/>
        </w:rPr>
        <w:t xml:space="preserve">1-sided </w:t>
      </w:r>
      <w:r w:rsidR="00363A5F" w:rsidRPr="00363A5F">
        <w:rPr>
          <w:b/>
        </w:rPr>
        <w:t xml:space="preserve">lower </w:t>
      </w:r>
      <w:r w:rsidR="00546DC2" w:rsidRPr="00823834">
        <w:rPr>
          <w:b/>
        </w:rPr>
        <w:t xml:space="preserve">95% confidence </w:t>
      </w:r>
      <w:r w:rsidR="00B314DC">
        <w:rPr>
          <w:b/>
        </w:rPr>
        <w:t>bound</w:t>
      </w:r>
      <w:r w:rsidR="00546DC2">
        <w:t xml:space="preserve"> of the </w:t>
      </w:r>
      <w:r>
        <w:t xml:space="preserve">survey coverage should be compared to the </w:t>
      </w:r>
      <w:r w:rsidRPr="006B0E12">
        <w:t>target coverage thre</w:t>
      </w:r>
      <w:r w:rsidR="00026B89">
        <w:t xml:space="preserve"> </w:t>
      </w:r>
      <w:r w:rsidRPr="006B0E12">
        <w:t>shold</w:t>
      </w:r>
      <w:r>
        <w:t xml:space="preserve"> (</w:t>
      </w:r>
      <w:r w:rsidRPr="00C16310">
        <w:rPr>
          <w:b/>
        </w:rPr>
        <w:t xml:space="preserve">Table </w:t>
      </w:r>
      <w:r w:rsidR="00BC7EB9" w:rsidRPr="00C16310">
        <w:rPr>
          <w:b/>
        </w:rPr>
        <w:t>2</w:t>
      </w:r>
      <w:r>
        <w:t xml:space="preserve">) to </w:t>
      </w:r>
      <w:r w:rsidR="00B25073">
        <w:t xml:space="preserve">determine if the </w:t>
      </w:r>
      <w:r w:rsidR="00BC7EB9">
        <w:t xml:space="preserve">true </w:t>
      </w:r>
      <w:r w:rsidR="00532A64">
        <w:t>PC coverage</w:t>
      </w:r>
      <w:r w:rsidR="00B25073">
        <w:t xml:space="preserve"> is likely to have exceeded the target coverage threshold.</w:t>
      </w:r>
      <w:r w:rsidR="00AD7AFE">
        <w:t xml:space="preserve">  </w:t>
      </w:r>
      <w:r w:rsidR="00EC68EE">
        <w:t xml:space="preserve">This lower </w:t>
      </w:r>
      <w:r w:rsidR="00B314DC">
        <w:t>confidence bound</w:t>
      </w:r>
      <w:r w:rsidR="00546DC2">
        <w:t xml:space="preserve"> will automatically be calculated by the Coverage Analysis Tool (at the website listed above).  </w:t>
      </w:r>
      <w:r w:rsidR="009C51E8">
        <w:t xml:space="preserve">The survey coverage is a measure of both the reach of the </w:t>
      </w:r>
      <w:r w:rsidR="00BD1BF8">
        <w:t>programme</w:t>
      </w:r>
      <w:r w:rsidR="009C51E8">
        <w:t xml:space="preserve"> and individual compliance with MDA.  </w:t>
      </w:r>
      <w:r w:rsidR="005A4989">
        <w:t>If t</w:t>
      </w:r>
      <w:r w:rsidR="002C1933">
        <w:t>he</w:t>
      </w:r>
      <w:r w:rsidR="00EC68EE">
        <w:t xml:space="preserve"> </w:t>
      </w:r>
      <w:r w:rsidR="00B314DC">
        <w:t xml:space="preserve">1-sided </w:t>
      </w:r>
      <w:r w:rsidR="00EC68EE">
        <w:t xml:space="preserve">lower 95% </w:t>
      </w:r>
      <w:r w:rsidR="00B314DC">
        <w:t>confidence bound</w:t>
      </w:r>
      <w:r w:rsidR="00EC68EE">
        <w:t xml:space="preserve"> of the s</w:t>
      </w:r>
      <w:r>
        <w:t xml:space="preserve">urvey coverage </w:t>
      </w:r>
      <w:r w:rsidR="005A4989">
        <w:t>is</w:t>
      </w:r>
      <w:r>
        <w:t xml:space="preserve"> below the target coverage threshold</w:t>
      </w:r>
      <w:r w:rsidR="00B314DC">
        <w:t>,</w:t>
      </w:r>
      <w:r w:rsidR="009C51E8">
        <w:t xml:space="preserve"> </w:t>
      </w:r>
      <w:r w:rsidR="00B314DC">
        <w:t xml:space="preserve">the appropriate conclusion is that the target coverage threshold was not met </w:t>
      </w:r>
      <w:r w:rsidR="009C51E8">
        <w:t>(see Section 10 for next steps).</w:t>
      </w:r>
    </w:p>
    <w:p w:rsidR="00BC7EB9" w:rsidRDefault="00BC7EB9" w:rsidP="005A4989">
      <w:pPr>
        <w:spacing w:after="0"/>
      </w:pPr>
      <w:r>
        <w:tab/>
      </w:r>
      <w:r>
        <w:rPr>
          <w:b/>
        </w:rPr>
        <w:t xml:space="preserve">Example: </w:t>
      </w:r>
      <w:r>
        <w:t xml:space="preserve"> </w:t>
      </w:r>
    </w:p>
    <w:p w:rsidR="005A4989" w:rsidRDefault="005A4989" w:rsidP="005A4989">
      <w:pPr>
        <w:spacing w:after="0"/>
        <w:ind w:left="720"/>
      </w:pPr>
      <w:r>
        <w:t>Suppose the</w:t>
      </w:r>
      <w:r w:rsidR="00BC7EB9">
        <w:t xml:space="preserve"> survey coverage for </w:t>
      </w:r>
      <w:r w:rsidR="00BC7EB9" w:rsidRPr="00E468B5">
        <w:t xml:space="preserve">Azithromycin </w:t>
      </w:r>
      <w:r w:rsidR="00BC7EB9">
        <w:t>is 82%</w:t>
      </w:r>
      <w:r>
        <w:t xml:space="preserve">, </w:t>
      </w:r>
      <w:r w:rsidR="00BC7EB9">
        <w:t xml:space="preserve">while the target coverage threshold for trachoma is 80%.  Because the survey coverage </w:t>
      </w:r>
      <w:r>
        <w:t>only</w:t>
      </w:r>
      <w:r w:rsidR="00BC7EB9">
        <w:t xml:space="preserve"> slightly greater than the target coverage threshold (&lt;10 percentage points), the data are entered into the online Coverage Analysis Tool to determine the </w:t>
      </w:r>
      <w:r w:rsidR="00B314DC">
        <w:t xml:space="preserve">1-sided </w:t>
      </w:r>
      <w:r w:rsidR="00BC7EB9">
        <w:t xml:space="preserve">lower confidence </w:t>
      </w:r>
      <w:r w:rsidR="00B314DC">
        <w:t>bound</w:t>
      </w:r>
      <w:r w:rsidR="00BC7EB9">
        <w:t xml:space="preserve">.  </w:t>
      </w:r>
      <w:r>
        <w:t xml:space="preserve">Suppose </w:t>
      </w:r>
      <w:r w:rsidR="00BC7EB9">
        <w:t>the online tool</w:t>
      </w:r>
      <w:r>
        <w:t xml:space="preserve"> returns a</w:t>
      </w:r>
      <w:r w:rsidR="00BC7EB9">
        <w:t xml:space="preserve"> lower confidence </w:t>
      </w:r>
      <w:r w:rsidR="00B314DC">
        <w:t xml:space="preserve">bound </w:t>
      </w:r>
      <w:r>
        <w:t>of</w:t>
      </w:r>
      <w:r w:rsidR="00BC7EB9">
        <w:t xml:space="preserve"> 77%.  This means it is likely that the true PC coverage could </w:t>
      </w:r>
      <w:r>
        <w:t>be as low as 77%.  Because 77% is less than the target coverage threshold (80%), the</w:t>
      </w:r>
      <w:r w:rsidR="000D44AC">
        <w:t xml:space="preserve"> evidence suggests that the</w:t>
      </w:r>
      <w:r>
        <w:t xml:space="preserve"> </w:t>
      </w:r>
      <w:r w:rsidR="000D44AC">
        <w:t xml:space="preserve">present round of </w:t>
      </w:r>
      <w:r>
        <w:t xml:space="preserve">MDA </w:t>
      </w:r>
      <w:r w:rsidR="000D44AC">
        <w:t xml:space="preserve">did not meet the target threshold for effective coverage </w:t>
      </w:r>
      <w:r>
        <w:t>and</w:t>
      </w:r>
      <w:r w:rsidR="000D44AC">
        <w:t xml:space="preserve"> that</w:t>
      </w:r>
      <w:r>
        <w:t xml:space="preserve"> </w:t>
      </w:r>
      <w:r w:rsidR="000D44AC">
        <w:t xml:space="preserve">future </w:t>
      </w:r>
      <w:r>
        <w:t xml:space="preserve">improvements to </w:t>
      </w:r>
      <w:r w:rsidR="000D44AC">
        <w:t>increase coverage</w:t>
      </w:r>
      <w:r>
        <w:t xml:space="preserve"> are needed.  </w:t>
      </w:r>
    </w:p>
    <w:p w:rsidR="00BC7EB9" w:rsidRDefault="005A4989" w:rsidP="005A4989">
      <w:pPr>
        <w:spacing w:after="0"/>
        <w:ind w:left="720"/>
      </w:pPr>
      <w:r>
        <w:t xml:space="preserve"> </w:t>
      </w:r>
      <w:r w:rsidR="00BC7EB9">
        <w:t xml:space="preserve"> </w:t>
      </w:r>
    </w:p>
    <w:p w:rsidR="005A4989" w:rsidRPr="005A4989" w:rsidRDefault="00B23F87" w:rsidP="005A4989">
      <w:pPr>
        <w:spacing w:after="0"/>
        <w:rPr>
          <w:b/>
          <w:i/>
        </w:rPr>
      </w:pPr>
      <w:r>
        <w:rPr>
          <w:b/>
          <w:i/>
        </w:rPr>
        <w:t>Programme R</w:t>
      </w:r>
      <w:r w:rsidR="00676493">
        <w:rPr>
          <w:b/>
          <w:i/>
        </w:rPr>
        <w:t>each</w:t>
      </w:r>
    </w:p>
    <w:p w:rsidR="00832C08" w:rsidRDefault="006B0E12" w:rsidP="00415F99">
      <w:r>
        <w:t xml:space="preserve">By collecting information on whether or not an individual was </w:t>
      </w:r>
      <w:r>
        <w:rPr>
          <w:i/>
        </w:rPr>
        <w:t xml:space="preserve">offered </w:t>
      </w:r>
      <w:r>
        <w:t xml:space="preserve">the drug package(s), it is possible to determine how well the </w:t>
      </w:r>
      <w:r w:rsidR="00BD1BF8">
        <w:t>programme</w:t>
      </w:r>
      <w:r>
        <w:t xml:space="preserve"> </w:t>
      </w:r>
      <w:r w:rsidR="001C2E83">
        <w:t xml:space="preserve">was </w:t>
      </w:r>
      <w:r>
        <w:t xml:space="preserve">able to reach the population.   The </w:t>
      </w:r>
      <w:r w:rsidR="00832C08">
        <w:t xml:space="preserve">coverage of the </w:t>
      </w:r>
      <w:r w:rsidR="00BD1BF8">
        <w:t>programme</w:t>
      </w:r>
      <w:r w:rsidR="00832C08">
        <w:t xml:space="preserve"> reach </w:t>
      </w:r>
      <w:r>
        <w:t xml:space="preserve">can be calculated </w:t>
      </w:r>
      <w:r w:rsidR="00832C08">
        <w:t>as follows:</w:t>
      </w:r>
    </w:p>
    <w:tbl>
      <w:tblPr>
        <w:tblW w:w="0" w:type="auto"/>
        <w:tblLayout w:type="fixed"/>
        <w:tblLook w:val="04A0"/>
      </w:tblPr>
      <w:tblGrid>
        <w:gridCol w:w="3013"/>
        <w:gridCol w:w="245"/>
        <w:gridCol w:w="5789"/>
      </w:tblGrid>
      <w:tr w:rsidR="00832C08" w:rsidTr="00D76414">
        <w:trPr>
          <w:trHeight w:val="287"/>
        </w:trPr>
        <w:tc>
          <w:tcPr>
            <w:tcW w:w="3013" w:type="dxa"/>
            <w:vMerge w:val="restart"/>
            <w:vAlign w:val="center"/>
          </w:tcPr>
          <w:p w:rsidR="00832C08" w:rsidRDefault="00B23F87" w:rsidP="0011637F">
            <w:pPr>
              <w:jc w:val="right"/>
            </w:pPr>
            <w:r>
              <w:t>Programme Reach</w:t>
            </w:r>
          </w:p>
        </w:tc>
        <w:tc>
          <w:tcPr>
            <w:tcW w:w="245" w:type="dxa"/>
            <w:vMerge w:val="restart"/>
            <w:vAlign w:val="center"/>
          </w:tcPr>
          <w:p w:rsidR="00832C08" w:rsidRDefault="00832C08" w:rsidP="0011637F">
            <w:pPr>
              <w:jc w:val="center"/>
            </w:pPr>
            <w:r>
              <w:t>=</w:t>
            </w:r>
          </w:p>
        </w:tc>
        <w:tc>
          <w:tcPr>
            <w:tcW w:w="5789" w:type="dxa"/>
          </w:tcPr>
          <w:p w:rsidR="00832C08" w:rsidRPr="00832C08" w:rsidRDefault="00832C08" w:rsidP="002C1933">
            <w:pPr>
              <w:jc w:val="center"/>
              <w:rPr>
                <w:u w:val="single"/>
              </w:rPr>
            </w:pPr>
            <w:r w:rsidRPr="00832C08">
              <w:rPr>
                <w:u w:val="single"/>
              </w:rPr>
              <w:t>[Number of “</w:t>
            </w:r>
            <w:r>
              <w:rPr>
                <w:u w:val="single"/>
              </w:rPr>
              <w:t>y</w:t>
            </w:r>
            <w:r w:rsidRPr="00832C08">
              <w:rPr>
                <w:u w:val="single"/>
              </w:rPr>
              <w:t xml:space="preserve">es” responses to </w:t>
            </w:r>
            <w:r w:rsidR="002C1933">
              <w:rPr>
                <w:u w:val="single"/>
              </w:rPr>
              <w:t xml:space="preserve">having been </w:t>
            </w:r>
            <w:r w:rsidRPr="00D76414">
              <w:rPr>
                <w:b/>
                <w:u w:val="single"/>
              </w:rPr>
              <w:t>offered</w:t>
            </w:r>
            <w:r w:rsidRPr="00832C08">
              <w:rPr>
                <w:u w:val="single"/>
              </w:rPr>
              <w:t xml:space="preserve"> the drug]</w:t>
            </w:r>
          </w:p>
        </w:tc>
      </w:tr>
      <w:tr w:rsidR="00832C08" w:rsidTr="00D76414">
        <w:trPr>
          <w:trHeight w:val="150"/>
        </w:trPr>
        <w:tc>
          <w:tcPr>
            <w:tcW w:w="3013" w:type="dxa"/>
            <w:vMerge/>
          </w:tcPr>
          <w:p w:rsidR="00832C08" w:rsidRDefault="00832C08" w:rsidP="0011637F"/>
        </w:tc>
        <w:tc>
          <w:tcPr>
            <w:tcW w:w="245" w:type="dxa"/>
            <w:vMerge/>
          </w:tcPr>
          <w:p w:rsidR="00832C08" w:rsidRDefault="00832C08" w:rsidP="0011637F"/>
        </w:tc>
        <w:tc>
          <w:tcPr>
            <w:tcW w:w="5789" w:type="dxa"/>
          </w:tcPr>
          <w:p w:rsidR="00832C08" w:rsidRPr="003A383A" w:rsidRDefault="00832C08" w:rsidP="008A0DCC">
            <w:pPr>
              <w:jc w:val="center"/>
              <w:rPr>
                <w:vertAlign w:val="superscript"/>
              </w:rPr>
            </w:pPr>
            <w:r>
              <w:t xml:space="preserve">[Total number of people </w:t>
            </w:r>
            <w:r w:rsidR="008A0DCC">
              <w:t>interviewed</w:t>
            </w:r>
            <w:r>
              <w:t>]</w:t>
            </w:r>
            <w:r w:rsidR="000D44AC">
              <w:rPr>
                <w:vertAlign w:val="superscript"/>
              </w:rPr>
              <w:t>5</w:t>
            </w:r>
          </w:p>
        </w:tc>
      </w:tr>
    </w:tbl>
    <w:p w:rsidR="00832C08" w:rsidRDefault="00832C08" w:rsidP="00415F99"/>
    <w:p w:rsidR="00832C08" w:rsidRDefault="009C51E8" w:rsidP="00415F99">
      <w:r w:rsidRPr="006B0E12">
        <w:rPr>
          <w:i/>
        </w:rPr>
        <w:t>Interpretation:</w:t>
      </w:r>
      <w:r>
        <w:t xml:space="preserve"> </w:t>
      </w:r>
      <w:r w:rsidR="001C2E83">
        <w:t>P</w:t>
      </w:r>
      <w:r w:rsidR="00BD1BF8">
        <w:t>rogramme</w:t>
      </w:r>
      <w:r>
        <w:t xml:space="preserve"> reach is an indicator of </w:t>
      </w:r>
      <w:r w:rsidR="006B0E12">
        <w:t xml:space="preserve">the proportion of the population in the survey area that has the opportunity to participate in MDA.   </w:t>
      </w:r>
      <w:r w:rsidR="00C8458D">
        <w:t>L</w:t>
      </w:r>
      <w:r>
        <w:t xml:space="preserve">ow </w:t>
      </w:r>
      <w:r w:rsidR="00B23F87">
        <w:t>programme reach</w:t>
      </w:r>
      <w:r>
        <w:t xml:space="preserve"> could be an indicator of supply chain difficulties, community drug distributor challenges, or inadequate social mobilization.  </w:t>
      </w:r>
      <w:r w:rsidR="00AD7AFE">
        <w:t xml:space="preserve">By </w:t>
      </w:r>
      <w:r w:rsidR="00AD7AFE">
        <w:lastRenderedPageBreak/>
        <w:t xml:space="preserve">comparing the </w:t>
      </w:r>
      <w:r w:rsidR="00AD7AFE" w:rsidRPr="00AD7AFE">
        <w:rPr>
          <w:i/>
        </w:rPr>
        <w:t>survey coverage</w:t>
      </w:r>
      <w:r w:rsidR="00AD7AFE">
        <w:t xml:space="preserve"> to the </w:t>
      </w:r>
      <w:r w:rsidR="00B23F87">
        <w:rPr>
          <w:i/>
        </w:rPr>
        <w:t>programme reach</w:t>
      </w:r>
      <w:r w:rsidR="00AD7AFE">
        <w:t xml:space="preserve">, it is possible to isolate </w:t>
      </w:r>
      <w:r w:rsidR="002C1933">
        <w:t xml:space="preserve">the </w:t>
      </w:r>
      <w:r w:rsidR="00AD7AFE">
        <w:t>rate of individual compliance with MDA.</w:t>
      </w:r>
    </w:p>
    <w:p w:rsidR="00B0191D" w:rsidRDefault="00B0191D" w:rsidP="00B0191D">
      <w:pPr>
        <w:rPr>
          <w:b/>
        </w:rPr>
      </w:pPr>
    </w:p>
    <w:p w:rsidR="00B0191D" w:rsidRDefault="00BE3BE5" w:rsidP="00B0191D">
      <w:pPr>
        <w:rPr>
          <w:b/>
        </w:rPr>
      </w:pPr>
      <w:r>
        <w:rPr>
          <w:b/>
        </w:rPr>
        <w:t>Validation of</w:t>
      </w:r>
      <w:r w:rsidR="009C51E8" w:rsidRPr="004D4AE2">
        <w:rPr>
          <w:b/>
        </w:rPr>
        <w:t xml:space="preserve"> reported coverage</w:t>
      </w:r>
    </w:p>
    <w:p w:rsidR="00BE3BE5" w:rsidRDefault="00BE3BE5" w:rsidP="00B0191D">
      <w:r>
        <w:t>The survey coverage is expected to be an unbiased estimate of the true PC coverage in the survey population</w:t>
      </w:r>
      <w:r>
        <w:rPr>
          <w:rStyle w:val="FootnoteReference"/>
        </w:rPr>
        <w:footnoteReference w:id="5"/>
      </w:r>
      <w:r>
        <w:t xml:space="preserve">.  As a result, </w:t>
      </w:r>
      <w:r w:rsidR="00971B12">
        <w:t>the survey coverage</w:t>
      </w:r>
      <w:r>
        <w:t xml:space="preserve"> can be compared with the reported coverage and if the two figures are </w:t>
      </w:r>
      <w:r w:rsidRPr="00E468B5">
        <w:rPr>
          <w:i/>
        </w:rPr>
        <w:t>similar</w:t>
      </w:r>
      <w:r>
        <w:t xml:space="preserve"> then </w:t>
      </w:r>
      <w:r w:rsidR="00971B12">
        <w:t xml:space="preserve">the reported coverage can be considered validated.  If the two figures are </w:t>
      </w:r>
      <w:r w:rsidR="00971B12" w:rsidRPr="00E468B5">
        <w:rPr>
          <w:i/>
        </w:rPr>
        <w:t>different</w:t>
      </w:r>
      <w:r w:rsidR="00971B12">
        <w:t xml:space="preserve"> then the reported coverage is not validated.  However, what constitutes “similar” vs. “different” can be subjective.  A more objective way of </w:t>
      </w:r>
      <w:r w:rsidR="002C1933">
        <w:t xml:space="preserve">validating the reported coverage is to calculate the </w:t>
      </w:r>
      <w:r w:rsidR="002C1933">
        <w:rPr>
          <w:b/>
        </w:rPr>
        <w:t xml:space="preserve">95% </w:t>
      </w:r>
      <w:r w:rsidR="0078181F">
        <w:rPr>
          <w:b/>
        </w:rPr>
        <w:t xml:space="preserve">confidence interval </w:t>
      </w:r>
      <w:r w:rsidR="002C1933">
        <w:t xml:space="preserve">around the </w:t>
      </w:r>
      <w:r w:rsidR="00241082">
        <w:t xml:space="preserve">survey </w:t>
      </w:r>
      <w:r w:rsidR="002C1933">
        <w:t>coverage</w:t>
      </w:r>
      <w:r w:rsidR="00971B12">
        <w:t>,</w:t>
      </w:r>
      <w:r w:rsidR="002C1933">
        <w:t xml:space="preserve"> based on the survey data</w:t>
      </w:r>
      <w:r w:rsidR="00971B12">
        <w:t>,</w:t>
      </w:r>
      <w:r w:rsidR="002C1933">
        <w:t xml:space="preserve"> and determine if the reported coverage falls within this confidence interval around the </w:t>
      </w:r>
      <w:r w:rsidR="00241082">
        <w:t xml:space="preserve">survey </w:t>
      </w:r>
      <w:r w:rsidR="002C1933">
        <w:t xml:space="preserve">coverage. </w:t>
      </w:r>
    </w:p>
    <w:p w:rsidR="0043645D" w:rsidRDefault="0043645D" w:rsidP="00823834">
      <w:pPr>
        <w:spacing w:after="0"/>
        <w:ind w:right="720"/>
      </w:pPr>
    </w:p>
    <w:p w:rsidR="0043645D" w:rsidRDefault="0043645D" w:rsidP="0043645D">
      <w:pPr>
        <w:spacing w:after="0"/>
        <w:rPr>
          <w:b/>
        </w:rPr>
      </w:pPr>
      <w:r>
        <w:tab/>
      </w:r>
      <w:r>
        <w:rPr>
          <w:b/>
        </w:rPr>
        <w:t>Example:</w:t>
      </w:r>
    </w:p>
    <w:p w:rsidR="009C51E8" w:rsidRDefault="0043645D" w:rsidP="0043645D">
      <w:pPr>
        <w:spacing w:after="0"/>
        <w:ind w:left="720" w:right="720"/>
      </w:pPr>
      <w:r>
        <w:t xml:space="preserve">The reported coverage is 85% and the </w:t>
      </w:r>
      <w:r w:rsidR="002C1933">
        <w:t xml:space="preserve">estimated </w:t>
      </w:r>
      <w:r>
        <w:t xml:space="preserve">coverage </w:t>
      </w:r>
      <w:r w:rsidR="002C1933">
        <w:t xml:space="preserve">based on the survey data </w:t>
      </w:r>
      <w:r>
        <w:t xml:space="preserve">is 71%, with a 95% confidence interval of </w:t>
      </w:r>
      <w:r w:rsidR="00AD7AFE">
        <w:t>(66%,</w:t>
      </w:r>
      <w:r>
        <w:t xml:space="preserve"> 76%</w:t>
      </w:r>
      <w:r w:rsidR="00AD7AFE">
        <w:t>)</w:t>
      </w:r>
      <w:r>
        <w:t>.  Because the reported coverage falls outside this confidence interval,</w:t>
      </w:r>
      <w:r w:rsidR="0075754B">
        <w:t xml:space="preserve"> </w:t>
      </w:r>
      <w:r w:rsidR="002C1933">
        <w:t>is the reported coverage has</w:t>
      </w:r>
      <w:r>
        <w:t xml:space="preserve"> not</w:t>
      </w:r>
      <w:r w:rsidR="002C1933">
        <w:t xml:space="preserve"> been</w:t>
      </w:r>
      <w:r>
        <w:t xml:space="preserve"> validated</w:t>
      </w:r>
      <w:r w:rsidR="002C1933">
        <w:t xml:space="preserve"> by the survey results</w:t>
      </w:r>
      <w:r>
        <w:t xml:space="preserve">.   </w:t>
      </w:r>
    </w:p>
    <w:p w:rsidR="00191273" w:rsidRDefault="00191273" w:rsidP="0043645D">
      <w:pPr>
        <w:spacing w:after="0"/>
        <w:ind w:left="720" w:right="720"/>
      </w:pPr>
    </w:p>
    <w:p w:rsidR="0018377D" w:rsidRDefault="0018377D" w:rsidP="00191273">
      <w:pPr>
        <w:spacing w:after="0"/>
        <w:ind w:right="720"/>
      </w:pPr>
    </w:p>
    <w:p w:rsidR="000D5FC6" w:rsidRDefault="00A85D60" w:rsidP="00191273">
      <w:pPr>
        <w:spacing w:after="0"/>
        <w:ind w:right="720"/>
      </w:pPr>
      <w:r>
        <w:rPr>
          <w:i/>
        </w:rPr>
        <w:t>Interpretation:</w:t>
      </w:r>
      <w:r w:rsidR="00044B24">
        <w:rPr>
          <w:b/>
        </w:rPr>
        <w:t xml:space="preserve"> </w:t>
      </w:r>
      <w:r w:rsidR="00044B24">
        <w:t xml:space="preserve"> Is the reported coverage </w:t>
      </w:r>
      <w:r w:rsidR="00AE5E82">
        <w:t xml:space="preserve">similar to the survey coverage? Or, is the reported coverage </w:t>
      </w:r>
      <w:r w:rsidR="00044B24">
        <w:t xml:space="preserve">contained within the 95% confidence interval around the survey coverage?  If </w:t>
      </w:r>
      <w:r w:rsidR="00AE5E82">
        <w:t>it is,</w:t>
      </w:r>
      <w:r w:rsidR="00044B24">
        <w:t xml:space="preserve"> </w:t>
      </w:r>
      <w:r w:rsidR="00AE5E82">
        <w:t xml:space="preserve">then the reported coverage is said to be “validated” – meaning that </w:t>
      </w:r>
      <w:r w:rsidR="00044B24">
        <w:t xml:space="preserve">the reporting system is working </w:t>
      </w:r>
      <w:r w:rsidR="002C1933">
        <w:t xml:space="preserve">as desired </w:t>
      </w:r>
      <w:r w:rsidR="00044B24">
        <w:t xml:space="preserve">and the reported coverage estimates can be relied on for determining if the </w:t>
      </w:r>
      <w:r w:rsidR="00BD1BF8">
        <w:t>programme</w:t>
      </w:r>
      <w:r w:rsidR="00044B24">
        <w:t xml:space="preserve"> is meeting the target coverage threshold.  </w:t>
      </w:r>
      <w:r w:rsidR="00AE5E82">
        <w:t xml:space="preserve">If the reported coverage is very different from the survey coverage, or alternatively, if it falls outside the 95% </w:t>
      </w:r>
      <w:r w:rsidR="0078181F">
        <w:t xml:space="preserve">confidence interval </w:t>
      </w:r>
      <w:r w:rsidR="00AE5E82">
        <w:t xml:space="preserve">around the survey coverage, then the reported coverage is </w:t>
      </w:r>
      <w:r w:rsidR="00AE5E82">
        <w:rPr>
          <w:i/>
        </w:rPr>
        <w:t xml:space="preserve">not </w:t>
      </w:r>
      <w:r w:rsidR="00AE5E82">
        <w:t xml:space="preserve">validated.  Further investigation into the reporting system, with tools such as the </w:t>
      </w:r>
      <w:r w:rsidR="00AE5E82" w:rsidRPr="00A40B9C">
        <w:t>Data Quality Self-Assessment,</w:t>
      </w:r>
      <w:r w:rsidR="00AE5E82">
        <w:t xml:space="preserve"> may be required to understand where the inaccuracies are likely taking place.  </w:t>
      </w:r>
    </w:p>
    <w:p w:rsidR="00147895" w:rsidRDefault="00147895" w:rsidP="00C16310">
      <w:pPr>
        <w:pStyle w:val="Heading2"/>
      </w:pPr>
    </w:p>
    <w:p w:rsidR="000D5FC6" w:rsidRDefault="000D5FC6" w:rsidP="00C16310">
      <w:pPr>
        <w:pStyle w:val="Heading2"/>
      </w:pPr>
      <w:bookmarkStart w:id="18" w:name="_Toc468800783"/>
      <w:r>
        <w:t xml:space="preserve">SECTION </w:t>
      </w:r>
      <w:r w:rsidR="001828AE">
        <w:t>TEN</w:t>
      </w:r>
      <w:r>
        <w:t xml:space="preserve">: CONVERTING THE RESULTS INTO </w:t>
      </w:r>
      <w:r w:rsidR="00BD1BF8">
        <w:t>PROGRAM</w:t>
      </w:r>
      <w:r>
        <w:t>MATIC ACTION</w:t>
      </w:r>
      <w:bookmarkEnd w:id="18"/>
    </w:p>
    <w:p w:rsidR="000D5FC6" w:rsidRDefault="000D5FC6" w:rsidP="00191273">
      <w:pPr>
        <w:spacing w:after="0"/>
        <w:ind w:right="720"/>
      </w:pPr>
    </w:p>
    <w:p w:rsidR="000D5FC6" w:rsidRDefault="000D5FC6" w:rsidP="00191273">
      <w:pPr>
        <w:spacing w:after="0"/>
        <w:ind w:right="720"/>
      </w:pPr>
    </w:p>
    <w:p w:rsidR="00570805" w:rsidRDefault="000D5FC6" w:rsidP="00A1471D">
      <w:pPr>
        <w:spacing w:after="0"/>
        <w:ind w:right="720"/>
      </w:pPr>
      <w:r>
        <w:t xml:space="preserve">An integral part of a </w:t>
      </w:r>
      <w:r w:rsidR="005C05FA">
        <w:t>coverage survey</w:t>
      </w:r>
      <w:r>
        <w:t xml:space="preserve"> is the development of an Action Plan</w:t>
      </w:r>
      <w:r w:rsidR="00550A3C">
        <w:t xml:space="preserve"> (Appendix 3</w:t>
      </w:r>
      <w:r w:rsidR="00DE0ED7">
        <w:t>)</w:t>
      </w:r>
      <w:r>
        <w:t xml:space="preserve">.  The Action Plan </w:t>
      </w:r>
      <w:r w:rsidR="00E73782">
        <w:t xml:space="preserve">helps </w:t>
      </w:r>
      <w:r w:rsidR="00BD1BF8">
        <w:t>programme</w:t>
      </w:r>
      <w:r w:rsidR="00E73782">
        <w:t xml:space="preserve">s to convert the results of a coverage </w:t>
      </w:r>
      <w:r w:rsidR="00EF1F41">
        <w:t xml:space="preserve">evaluation </w:t>
      </w:r>
      <w:r w:rsidR="00E73782">
        <w:t xml:space="preserve">survey into </w:t>
      </w:r>
      <w:r w:rsidR="00E73782">
        <w:lastRenderedPageBreak/>
        <w:t xml:space="preserve">concrete steps to improve coverage and reporting.  </w:t>
      </w:r>
      <w:r w:rsidR="00A1471D">
        <w:t xml:space="preserve">The Action Plan should be developed collaboratively with the national NTD </w:t>
      </w:r>
      <w:r w:rsidR="00BD1BF8">
        <w:t>programme</w:t>
      </w:r>
      <w:r w:rsidR="00846A5E">
        <w:t xml:space="preserve"> and Ministry of Health</w:t>
      </w:r>
      <w:r w:rsidR="00A1471D">
        <w:t xml:space="preserve">.  The national </w:t>
      </w:r>
      <w:r w:rsidR="00BD1BF8">
        <w:t>programme</w:t>
      </w:r>
      <w:r w:rsidR="00A1471D">
        <w:t xml:space="preserve"> may then collaborate with its partners to operationalize the </w:t>
      </w:r>
      <w:r w:rsidR="00D85C19">
        <w:t>A</w:t>
      </w:r>
      <w:r w:rsidR="00A1471D">
        <w:t xml:space="preserve">ction </w:t>
      </w:r>
      <w:r w:rsidR="00D85C19">
        <w:t>P</w:t>
      </w:r>
      <w:r w:rsidR="00A1471D">
        <w:t>lan.</w:t>
      </w:r>
      <w:r w:rsidR="00846A5E">
        <w:t xml:space="preserve">  </w:t>
      </w:r>
    </w:p>
    <w:p w:rsidR="00570805" w:rsidRDefault="00570805" w:rsidP="00A1471D">
      <w:pPr>
        <w:spacing w:after="0"/>
        <w:ind w:right="720"/>
      </w:pPr>
    </w:p>
    <w:p w:rsidR="00846A5E" w:rsidRPr="00570805" w:rsidRDefault="00846A5E" w:rsidP="00A1471D">
      <w:pPr>
        <w:spacing w:after="0"/>
        <w:ind w:right="720"/>
      </w:pPr>
      <w:r>
        <w:t xml:space="preserve">It is strongly recommended that a </w:t>
      </w:r>
      <w:r>
        <w:rPr>
          <w:b/>
        </w:rPr>
        <w:t xml:space="preserve">stakeholders meeting </w:t>
      </w:r>
      <w:r>
        <w:t>be convened to share the coverage survey results and discuss the programmatic actions that will be taken in response.</w:t>
      </w:r>
      <w:r w:rsidR="00570805">
        <w:t xml:space="preserve">   The Action Plan should be implemented prior to or during the next round of MDA, as applicable. </w:t>
      </w:r>
    </w:p>
    <w:p w:rsidR="00846A5E" w:rsidRDefault="00846A5E" w:rsidP="00A1471D">
      <w:pPr>
        <w:spacing w:after="0"/>
        <w:ind w:right="720"/>
      </w:pPr>
    </w:p>
    <w:p w:rsidR="00A1471D" w:rsidRDefault="00D55691" w:rsidP="00A1471D">
      <w:pPr>
        <w:spacing w:after="0"/>
        <w:ind w:right="720"/>
      </w:pPr>
      <w:r w:rsidRPr="00C16310">
        <w:rPr>
          <w:b/>
        </w:rPr>
        <w:t>Table 3</w:t>
      </w:r>
      <w:r>
        <w:t xml:space="preserve"> is intended to help users in developing their own Action Plan.   It lists the possible findings that can occur when the survey coverage is compared to both the target coverage threshold and the reported coverage.  The table provides potential causes to investigate and corrective actions that can be taken. </w:t>
      </w:r>
    </w:p>
    <w:p w:rsidR="00C56413" w:rsidRDefault="00C56413">
      <w:pPr>
        <w:rPr>
          <w:b/>
          <w:bCs/>
          <w:color w:val="4F81BD" w:themeColor="accent1"/>
          <w:sz w:val="18"/>
          <w:szCs w:val="18"/>
        </w:rPr>
      </w:pPr>
    </w:p>
    <w:p w:rsidR="00904B8F" w:rsidRPr="00C16310" w:rsidRDefault="00904B8F" w:rsidP="00E468B5">
      <w:pPr>
        <w:pStyle w:val="Caption"/>
        <w:keepNext/>
        <w:rPr>
          <w:sz w:val="22"/>
        </w:rPr>
      </w:pPr>
      <w:r w:rsidRPr="00C16310">
        <w:rPr>
          <w:sz w:val="22"/>
        </w:rPr>
        <w:t>Table 3 Interpreting and following up reported and survey coverage results</w:t>
      </w:r>
    </w:p>
    <w:tbl>
      <w:tblPr>
        <w:tblStyle w:val="TableGrid"/>
        <w:tblW w:w="0" w:type="auto"/>
        <w:tblLook w:val="04A0"/>
      </w:tblPr>
      <w:tblGrid>
        <w:gridCol w:w="2448"/>
        <w:gridCol w:w="90"/>
        <w:gridCol w:w="3240"/>
        <w:gridCol w:w="90"/>
        <w:gridCol w:w="3708"/>
      </w:tblGrid>
      <w:tr w:rsidR="00C55E53" w:rsidTr="006017B5">
        <w:tc>
          <w:tcPr>
            <w:tcW w:w="2538" w:type="dxa"/>
            <w:gridSpan w:val="2"/>
          </w:tcPr>
          <w:p w:rsidR="00C55E53" w:rsidRPr="00953C25" w:rsidRDefault="00C55E53" w:rsidP="00F72523">
            <w:pPr>
              <w:rPr>
                <w:b/>
                <w:sz w:val="24"/>
              </w:rPr>
            </w:pPr>
            <w:r w:rsidRPr="00953C25">
              <w:rPr>
                <w:b/>
                <w:sz w:val="24"/>
              </w:rPr>
              <w:t>Finding or observation</w:t>
            </w:r>
          </w:p>
        </w:tc>
        <w:tc>
          <w:tcPr>
            <w:tcW w:w="3330" w:type="dxa"/>
            <w:gridSpan w:val="2"/>
          </w:tcPr>
          <w:p w:rsidR="00C55E53" w:rsidRPr="00953C25" w:rsidRDefault="00D55691" w:rsidP="00F72523">
            <w:pPr>
              <w:rPr>
                <w:b/>
                <w:sz w:val="24"/>
              </w:rPr>
            </w:pPr>
            <w:r>
              <w:rPr>
                <w:b/>
                <w:sz w:val="24"/>
              </w:rPr>
              <w:t>Potential Causes to Investigate</w:t>
            </w:r>
          </w:p>
        </w:tc>
        <w:tc>
          <w:tcPr>
            <w:tcW w:w="3708" w:type="dxa"/>
          </w:tcPr>
          <w:p w:rsidR="00C55E53" w:rsidRPr="00953C25" w:rsidRDefault="00C55E53" w:rsidP="00F72523">
            <w:pPr>
              <w:rPr>
                <w:b/>
                <w:sz w:val="24"/>
              </w:rPr>
            </w:pPr>
            <w:r w:rsidRPr="00953C25">
              <w:rPr>
                <w:b/>
                <w:sz w:val="24"/>
              </w:rPr>
              <w:t>Corrective action</w:t>
            </w:r>
          </w:p>
        </w:tc>
      </w:tr>
      <w:tr w:rsidR="00C55E53" w:rsidTr="00F72523">
        <w:tc>
          <w:tcPr>
            <w:tcW w:w="9576" w:type="dxa"/>
            <w:gridSpan w:val="5"/>
            <w:shd w:val="clear" w:color="auto" w:fill="B6DDE8" w:themeFill="accent5" w:themeFillTint="66"/>
          </w:tcPr>
          <w:p w:rsidR="00C55E53" w:rsidRPr="00953C25" w:rsidRDefault="00C0388D" w:rsidP="00C55E53">
            <w:pPr>
              <w:pStyle w:val="ListParagraph"/>
              <w:numPr>
                <w:ilvl w:val="0"/>
                <w:numId w:val="33"/>
              </w:numPr>
            </w:pPr>
            <w:r>
              <w:rPr>
                <w:b/>
                <w:sz w:val="24"/>
              </w:rPr>
              <w:t xml:space="preserve">Comparison of survey coverage to target coverage threshold: </w:t>
            </w:r>
            <w:r>
              <w:rPr>
                <w:sz w:val="24"/>
              </w:rPr>
              <w:t>To get a better estimate of coverage where there is reason to believe routine reporting is incorrect</w:t>
            </w:r>
          </w:p>
        </w:tc>
      </w:tr>
      <w:tr w:rsidR="00C55E53" w:rsidTr="006017B5">
        <w:tc>
          <w:tcPr>
            <w:tcW w:w="2448" w:type="dxa"/>
            <w:vMerge w:val="restart"/>
            <w:tcBorders>
              <w:right w:val="dotted" w:sz="4" w:space="0" w:color="auto"/>
            </w:tcBorders>
            <w:vAlign w:val="center"/>
          </w:tcPr>
          <w:p w:rsidR="00C55E53" w:rsidRDefault="006017B5" w:rsidP="00F72523">
            <w:r>
              <w:t xml:space="preserve">Survey coverage is </w:t>
            </w:r>
            <w:r w:rsidRPr="00E468B5">
              <w:rPr>
                <w:b/>
              </w:rPr>
              <w:t>below</w:t>
            </w:r>
            <w:r>
              <w:t xml:space="preserve"> the target coverage threshold</w:t>
            </w:r>
            <w:r>
              <w:rPr>
                <w:vertAlign w:val="superscript"/>
              </w:rPr>
              <w:t>a</w:t>
            </w:r>
          </w:p>
        </w:tc>
        <w:tc>
          <w:tcPr>
            <w:tcW w:w="3330" w:type="dxa"/>
            <w:gridSpan w:val="2"/>
            <w:tcBorders>
              <w:top w:val="dotted" w:sz="4" w:space="0" w:color="auto"/>
              <w:left w:val="dotted" w:sz="4" w:space="0" w:color="auto"/>
              <w:bottom w:val="dotted" w:sz="4" w:space="0" w:color="auto"/>
              <w:right w:val="dotted" w:sz="4" w:space="0" w:color="auto"/>
            </w:tcBorders>
            <w:vAlign w:val="center"/>
          </w:tcPr>
          <w:p w:rsidR="00C55E53" w:rsidRDefault="00C55E53" w:rsidP="00D815C2">
            <w:r>
              <w:t>Check the coverage in the different</w:t>
            </w:r>
            <w:r w:rsidR="00C0388D">
              <w:t xml:space="preserve"> sub-populations to determine whether any particular group is being left out or has lower than average coverage (e.g., males </w:t>
            </w:r>
            <w:r w:rsidR="00D815C2">
              <w:t>vs.</w:t>
            </w:r>
            <w:r w:rsidR="00C0388D">
              <w:t xml:space="preserve"> females, SAC, particular sub-districts,</w:t>
            </w:r>
            <w:r w:rsidR="00D815C2">
              <w:t xml:space="preserve"> ethnic minorities,</w:t>
            </w:r>
            <w:r w:rsidR="00C0388D">
              <w:t xml:space="preserve"> etc.)</w:t>
            </w:r>
            <w:r>
              <w:t xml:space="preserve"> </w:t>
            </w:r>
          </w:p>
        </w:tc>
        <w:tc>
          <w:tcPr>
            <w:tcW w:w="3798" w:type="dxa"/>
            <w:gridSpan w:val="2"/>
            <w:tcBorders>
              <w:top w:val="dotted" w:sz="4" w:space="0" w:color="auto"/>
              <w:left w:val="dotted" w:sz="4" w:space="0" w:color="auto"/>
              <w:bottom w:val="dotted" w:sz="4" w:space="0" w:color="auto"/>
            </w:tcBorders>
            <w:vAlign w:val="center"/>
          </w:tcPr>
          <w:p w:rsidR="00C55E53" w:rsidRDefault="00D815C2" w:rsidP="00F72523">
            <w:r>
              <w:t>Develop and implement targeted social mobilization as required</w:t>
            </w:r>
          </w:p>
          <w:p w:rsidR="00C55E53" w:rsidRDefault="00C55E53" w:rsidP="00F72523"/>
          <w:p w:rsidR="00C55E53" w:rsidRDefault="00D815C2" w:rsidP="00F72523">
            <w:r>
              <w:t>Investigate the reasons why the sub-population(s) are not adequately covered and make the appropriate change in MDA strategy/platform to reach the sub-population(s)</w:t>
            </w:r>
          </w:p>
          <w:p w:rsidR="00D815C2" w:rsidRDefault="00D815C2" w:rsidP="00F72523"/>
          <w:p w:rsidR="00D815C2" w:rsidRDefault="00D815C2" w:rsidP="00D815C2">
            <w:r>
              <w:t>Consider using Independent Monitoring or the Coverage Supervision Tool with MDA mop-up during the next round to improve coverage</w:t>
            </w:r>
          </w:p>
        </w:tc>
      </w:tr>
      <w:tr w:rsidR="00C55E53" w:rsidTr="006017B5">
        <w:tc>
          <w:tcPr>
            <w:tcW w:w="2448" w:type="dxa"/>
            <w:vMerge/>
            <w:tcBorders>
              <w:right w:val="dotted" w:sz="4" w:space="0" w:color="auto"/>
            </w:tcBorders>
            <w:vAlign w:val="center"/>
          </w:tcPr>
          <w:p w:rsidR="00C55E53" w:rsidRDefault="00C55E53" w:rsidP="00F72523"/>
        </w:tc>
        <w:tc>
          <w:tcPr>
            <w:tcW w:w="3330" w:type="dxa"/>
            <w:gridSpan w:val="2"/>
            <w:tcBorders>
              <w:top w:val="dotted" w:sz="4" w:space="0" w:color="auto"/>
              <w:left w:val="dotted" w:sz="4" w:space="0" w:color="auto"/>
              <w:bottom w:val="dotted" w:sz="4" w:space="0" w:color="auto"/>
              <w:right w:val="dotted" w:sz="4" w:space="0" w:color="auto"/>
            </w:tcBorders>
            <w:vAlign w:val="center"/>
          </w:tcPr>
          <w:p w:rsidR="00C55E53" w:rsidRDefault="00C55E53" w:rsidP="00C56413">
            <w:r>
              <w:t xml:space="preserve">Check the reasons for </w:t>
            </w:r>
            <w:r w:rsidR="00C56413">
              <w:t xml:space="preserve">why </w:t>
            </w:r>
            <w:r>
              <w:t xml:space="preserve">the eligible population </w:t>
            </w:r>
            <w:r w:rsidR="00C56413">
              <w:t xml:space="preserve">was </w:t>
            </w:r>
            <w:r w:rsidRPr="00642CB6">
              <w:rPr>
                <w:b/>
              </w:rPr>
              <w:t>not</w:t>
            </w:r>
            <w:r>
              <w:t xml:space="preserve">  </w:t>
            </w:r>
            <w:r w:rsidRPr="00EE1ED6">
              <w:rPr>
                <w:b/>
              </w:rPr>
              <w:t>offered</w:t>
            </w:r>
            <w:r>
              <w:t xml:space="preserve"> the drug</w:t>
            </w:r>
          </w:p>
          <w:p w:rsidR="00EE1ED6" w:rsidRDefault="00EE1ED6" w:rsidP="00C56413"/>
          <w:p w:rsidR="006017B5" w:rsidRDefault="006017B5" w:rsidP="00C56413"/>
          <w:p w:rsidR="006017B5" w:rsidRDefault="006017B5" w:rsidP="00C56413"/>
          <w:p w:rsidR="00EE1ED6" w:rsidRPr="00EE1ED6" w:rsidRDefault="00EE1ED6" w:rsidP="00C56413">
            <w:r>
              <w:t xml:space="preserve">Check the reasons for the eligible population not </w:t>
            </w:r>
            <w:r>
              <w:rPr>
                <w:b/>
              </w:rPr>
              <w:t xml:space="preserve">swallowing </w:t>
            </w:r>
            <w:r>
              <w:t>the drug</w:t>
            </w:r>
          </w:p>
        </w:tc>
        <w:tc>
          <w:tcPr>
            <w:tcW w:w="3798" w:type="dxa"/>
            <w:gridSpan w:val="2"/>
            <w:tcBorders>
              <w:top w:val="dotted" w:sz="4" w:space="0" w:color="auto"/>
              <w:left w:val="dotted" w:sz="4" w:space="0" w:color="auto"/>
              <w:bottom w:val="dotted" w:sz="4" w:space="0" w:color="auto"/>
            </w:tcBorders>
            <w:vAlign w:val="center"/>
          </w:tcPr>
          <w:p w:rsidR="00D815C2" w:rsidRDefault="00904B8F" w:rsidP="00D815C2">
            <w:r>
              <w:t>Tailor corrective action according to reasons given</w:t>
            </w:r>
            <w:r w:rsidR="00D815C2">
              <w:t xml:space="preserve"> which include strengthening: </w:t>
            </w:r>
          </w:p>
          <w:p w:rsidR="00D815C2" w:rsidRDefault="00D815C2" w:rsidP="00D815C2">
            <w:pPr>
              <w:pStyle w:val="ListParagraph"/>
              <w:numPr>
                <w:ilvl w:val="0"/>
                <w:numId w:val="36"/>
              </w:numPr>
              <w:ind w:left="342" w:hanging="180"/>
            </w:pPr>
            <w:r>
              <w:t>Drug supply chain</w:t>
            </w:r>
          </w:p>
          <w:p w:rsidR="00D815C2" w:rsidRDefault="00D815C2" w:rsidP="00D815C2">
            <w:pPr>
              <w:pStyle w:val="ListParagraph"/>
              <w:numPr>
                <w:ilvl w:val="0"/>
                <w:numId w:val="36"/>
              </w:numPr>
              <w:ind w:left="342" w:hanging="180"/>
            </w:pPr>
            <w:r>
              <w:t>Social mobilization and information and education campaigns</w:t>
            </w:r>
            <w:r w:rsidR="006017B5">
              <w:t xml:space="preserve"> (look at reasons given by those who </w:t>
            </w:r>
            <w:r w:rsidR="006017B5">
              <w:rPr>
                <w:i/>
              </w:rPr>
              <w:t xml:space="preserve">did </w:t>
            </w:r>
            <w:r w:rsidR="006017B5">
              <w:t>swallow the drug)</w:t>
            </w:r>
          </w:p>
          <w:p w:rsidR="00D815C2" w:rsidRDefault="00D815C2" w:rsidP="00D815C2">
            <w:pPr>
              <w:pStyle w:val="ListParagraph"/>
              <w:numPr>
                <w:ilvl w:val="0"/>
                <w:numId w:val="36"/>
              </w:numPr>
              <w:ind w:left="342" w:hanging="180"/>
            </w:pPr>
            <w:r>
              <w:t>Drug delivery platform used</w:t>
            </w:r>
          </w:p>
          <w:p w:rsidR="00D815C2" w:rsidRDefault="00D815C2" w:rsidP="00D815C2">
            <w:pPr>
              <w:pStyle w:val="ListParagraph"/>
              <w:numPr>
                <w:ilvl w:val="0"/>
                <w:numId w:val="36"/>
              </w:numPr>
              <w:ind w:left="342" w:hanging="180"/>
            </w:pPr>
            <w:r>
              <w:t>Training, supervision and motivation of drug distributors</w:t>
            </w:r>
          </w:p>
          <w:p w:rsidR="00D815C2" w:rsidRDefault="00D815C2" w:rsidP="00D815C2">
            <w:pPr>
              <w:pStyle w:val="ListParagraph"/>
              <w:numPr>
                <w:ilvl w:val="0"/>
                <w:numId w:val="36"/>
              </w:numPr>
              <w:ind w:left="342" w:hanging="180"/>
            </w:pPr>
            <w:r>
              <w:t>Communication on adverse events</w:t>
            </w:r>
          </w:p>
          <w:p w:rsidR="00C55E53" w:rsidRDefault="00D815C2" w:rsidP="00D815C2">
            <w:pPr>
              <w:pStyle w:val="ListParagraph"/>
              <w:numPr>
                <w:ilvl w:val="0"/>
                <w:numId w:val="36"/>
              </w:numPr>
              <w:ind w:left="342" w:hanging="180"/>
            </w:pPr>
            <w:r>
              <w:t>Capacity of national and/or district level staff</w:t>
            </w:r>
          </w:p>
        </w:tc>
      </w:tr>
      <w:tr w:rsidR="00C55E53" w:rsidTr="00DD7D20">
        <w:trPr>
          <w:trHeight w:val="1124"/>
        </w:trPr>
        <w:tc>
          <w:tcPr>
            <w:tcW w:w="2448" w:type="dxa"/>
            <w:tcBorders>
              <w:right w:val="dotted" w:sz="4" w:space="0" w:color="auto"/>
            </w:tcBorders>
            <w:vAlign w:val="center"/>
          </w:tcPr>
          <w:p w:rsidR="00DD7D20" w:rsidRPr="00E468B5" w:rsidRDefault="00C55E53" w:rsidP="00DD7D20">
            <w:pPr>
              <w:rPr>
                <w:vertAlign w:val="superscript"/>
              </w:rPr>
            </w:pPr>
            <w:r>
              <w:lastRenderedPageBreak/>
              <w:t xml:space="preserve">Survey coverage is </w:t>
            </w:r>
            <w:r w:rsidRPr="00E468B5">
              <w:rPr>
                <w:b/>
              </w:rPr>
              <w:t>above</w:t>
            </w:r>
            <w:r>
              <w:t xml:space="preserve"> the target coverage threshold</w:t>
            </w:r>
            <w:r w:rsidR="00E96354">
              <w:rPr>
                <w:vertAlign w:val="superscript"/>
              </w:rPr>
              <w:t>b</w:t>
            </w:r>
          </w:p>
        </w:tc>
        <w:tc>
          <w:tcPr>
            <w:tcW w:w="3330" w:type="dxa"/>
            <w:gridSpan w:val="2"/>
            <w:tcBorders>
              <w:top w:val="single" w:sz="4" w:space="0" w:color="auto"/>
              <w:left w:val="dotted" w:sz="4" w:space="0" w:color="auto"/>
              <w:right w:val="dotted" w:sz="4" w:space="0" w:color="auto"/>
            </w:tcBorders>
            <w:vAlign w:val="center"/>
          </w:tcPr>
          <w:p w:rsidR="00C55E53" w:rsidRDefault="00C55E53" w:rsidP="00DD7D20">
            <w:r>
              <w:t>Communities and drug distributors are motivated and the programme is functioning well</w:t>
            </w:r>
          </w:p>
        </w:tc>
        <w:tc>
          <w:tcPr>
            <w:tcW w:w="3798" w:type="dxa"/>
            <w:gridSpan w:val="2"/>
            <w:tcBorders>
              <w:top w:val="single" w:sz="4" w:space="0" w:color="auto"/>
              <w:left w:val="dotted" w:sz="4" w:space="0" w:color="auto"/>
            </w:tcBorders>
            <w:vAlign w:val="center"/>
          </w:tcPr>
          <w:p w:rsidR="00C55E53" w:rsidRDefault="006017B5" w:rsidP="00DD7D20">
            <w:r>
              <w:t xml:space="preserve">Congratulate your teams.  </w:t>
            </w:r>
            <w:r w:rsidR="00C55E53">
              <w:t>Sustain programme momentum for the next year to maintain coverage levels</w:t>
            </w:r>
          </w:p>
        </w:tc>
      </w:tr>
      <w:tr w:rsidR="00C55E53" w:rsidTr="00F72523">
        <w:tc>
          <w:tcPr>
            <w:tcW w:w="9576" w:type="dxa"/>
            <w:gridSpan w:val="5"/>
            <w:shd w:val="clear" w:color="auto" w:fill="E5B8B7" w:themeFill="accent2" w:themeFillTint="66"/>
          </w:tcPr>
          <w:p w:rsidR="00C55E53" w:rsidRPr="006017B5" w:rsidRDefault="00C55E53" w:rsidP="00C55E53">
            <w:pPr>
              <w:pStyle w:val="ListParagraph"/>
              <w:numPr>
                <w:ilvl w:val="0"/>
                <w:numId w:val="33"/>
              </w:numPr>
              <w:rPr>
                <w:b/>
              </w:rPr>
            </w:pPr>
            <w:r w:rsidRPr="006017B5">
              <w:rPr>
                <w:b/>
                <w:sz w:val="24"/>
              </w:rPr>
              <w:t>Comparison of survey coverage with reported coverage</w:t>
            </w:r>
            <w:r w:rsidR="006017B5">
              <w:rPr>
                <w:b/>
                <w:sz w:val="24"/>
              </w:rPr>
              <w:t xml:space="preserve">: </w:t>
            </w:r>
            <w:r w:rsidR="006017B5">
              <w:rPr>
                <w:sz w:val="24"/>
              </w:rPr>
              <w:t>To check if the data reporting system is working well</w:t>
            </w:r>
            <w:r w:rsidRPr="006017B5">
              <w:rPr>
                <w:b/>
                <w:sz w:val="24"/>
              </w:rPr>
              <w:t xml:space="preserve"> </w:t>
            </w:r>
          </w:p>
        </w:tc>
      </w:tr>
      <w:tr w:rsidR="00C55E53" w:rsidTr="006017B5">
        <w:tc>
          <w:tcPr>
            <w:tcW w:w="2448" w:type="dxa"/>
            <w:vMerge w:val="restart"/>
            <w:tcBorders>
              <w:right w:val="dotted" w:sz="4" w:space="0" w:color="auto"/>
            </w:tcBorders>
            <w:vAlign w:val="center"/>
          </w:tcPr>
          <w:p w:rsidR="00921EBE" w:rsidRDefault="00921EBE" w:rsidP="00921EBE">
            <w:r>
              <w:t xml:space="preserve">Reported coverage is much </w:t>
            </w:r>
            <w:r w:rsidRPr="00E468B5">
              <w:rPr>
                <w:b/>
              </w:rPr>
              <w:t>higher</w:t>
            </w:r>
            <w:r>
              <w:t xml:space="preserve"> than survey coverage</w:t>
            </w:r>
            <w:r>
              <w:rPr>
                <w:vertAlign w:val="superscript"/>
              </w:rPr>
              <w:t xml:space="preserve">c </w:t>
            </w:r>
          </w:p>
          <w:p w:rsidR="00921EBE" w:rsidRDefault="00921EBE" w:rsidP="00921EBE"/>
          <w:p w:rsidR="006017B5" w:rsidRPr="006017B5" w:rsidRDefault="00921EBE" w:rsidP="00921EBE">
            <w:r>
              <w:t>(i.e., routine reporting is likely overestimating true coverage)</w:t>
            </w:r>
          </w:p>
        </w:tc>
        <w:tc>
          <w:tcPr>
            <w:tcW w:w="3330" w:type="dxa"/>
            <w:gridSpan w:val="2"/>
            <w:tcBorders>
              <w:left w:val="dotted" w:sz="4" w:space="0" w:color="auto"/>
              <w:bottom w:val="dotted" w:sz="4" w:space="0" w:color="auto"/>
              <w:right w:val="dotted" w:sz="4" w:space="0" w:color="auto"/>
            </w:tcBorders>
            <w:vAlign w:val="center"/>
          </w:tcPr>
          <w:p w:rsidR="00D24168" w:rsidRDefault="00D24168" w:rsidP="00D24168">
            <w:r>
              <w:t>Drug distributors are incorrectly reporting on ingestion of the drugs</w:t>
            </w:r>
          </w:p>
          <w:p w:rsidR="00921EBE" w:rsidRDefault="00921EBE" w:rsidP="00F72523"/>
        </w:tc>
        <w:tc>
          <w:tcPr>
            <w:tcW w:w="3798" w:type="dxa"/>
            <w:gridSpan w:val="2"/>
            <w:tcBorders>
              <w:left w:val="dotted" w:sz="4" w:space="0" w:color="auto"/>
              <w:bottom w:val="dotted" w:sz="4" w:space="0" w:color="auto"/>
            </w:tcBorders>
            <w:vAlign w:val="center"/>
          </w:tcPr>
          <w:p w:rsidR="00D24168" w:rsidRDefault="00D24168" w:rsidP="00D24168">
            <w:r>
              <w:t>Conduct a Data Quality Self-Assessment or Data Quality Assessment</w:t>
            </w:r>
            <w:r>
              <w:rPr>
                <w:vertAlign w:val="superscript"/>
              </w:rPr>
              <w:t>f</w:t>
            </w:r>
            <w:r>
              <w:t xml:space="preserve"> to diagnose where the data reporting system is breaking down  </w:t>
            </w:r>
          </w:p>
          <w:p w:rsidR="00D24168" w:rsidRDefault="00D24168" w:rsidP="00D24168"/>
          <w:p w:rsidR="00D24168" w:rsidRDefault="00D24168" w:rsidP="00D24168">
            <w:r>
              <w:t>Improve the skills and motivation of drug distributors through better training and supervision</w:t>
            </w:r>
            <w:r w:rsidR="00856BA1">
              <w:t>; consider use of mHealth technologies</w:t>
            </w:r>
          </w:p>
          <w:p w:rsidR="00D24168" w:rsidRDefault="00D24168" w:rsidP="00D24168"/>
          <w:p w:rsidR="00D24168" w:rsidRDefault="00D24168" w:rsidP="00D24168">
            <w:r>
              <w:t xml:space="preserve">Make improvements to the tally sheets and/or registers used </w:t>
            </w:r>
          </w:p>
          <w:p w:rsidR="00DD7D20" w:rsidRDefault="00DD7D20" w:rsidP="00921EBE"/>
        </w:tc>
      </w:tr>
      <w:tr w:rsidR="00C55E53" w:rsidTr="006017B5">
        <w:tc>
          <w:tcPr>
            <w:tcW w:w="2448" w:type="dxa"/>
            <w:vMerge/>
            <w:tcBorders>
              <w:right w:val="dotted" w:sz="4" w:space="0" w:color="auto"/>
            </w:tcBorders>
            <w:vAlign w:val="center"/>
          </w:tcPr>
          <w:p w:rsidR="00C55E53" w:rsidRDefault="00C55E53" w:rsidP="00F72523"/>
        </w:tc>
        <w:tc>
          <w:tcPr>
            <w:tcW w:w="3330" w:type="dxa"/>
            <w:gridSpan w:val="2"/>
            <w:tcBorders>
              <w:top w:val="dotted" w:sz="4" w:space="0" w:color="auto"/>
              <w:left w:val="dotted" w:sz="4" w:space="0" w:color="auto"/>
              <w:bottom w:val="single" w:sz="4" w:space="0" w:color="auto"/>
              <w:right w:val="dotted" w:sz="4" w:space="0" w:color="auto"/>
            </w:tcBorders>
            <w:vAlign w:val="center"/>
          </w:tcPr>
          <w:p w:rsidR="00C55E53" w:rsidRDefault="00D24168" w:rsidP="00921EBE">
            <w:r>
              <w:t>The total population figure (e.g.,  the denominator) is incorrect or outdated, or people from outside the survey area are also taking the drugs and are being included in the total treatment tallies</w:t>
            </w:r>
          </w:p>
        </w:tc>
        <w:tc>
          <w:tcPr>
            <w:tcW w:w="3798" w:type="dxa"/>
            <w:gridSpan w:val="2"/>
            <w:tcBorders>
              <w:top w:val="dotted" w:sz="4" w:space="0" w:color="auto"/>
              <w:left w:val="dotted" w:sz="4" w:space="0" w:color="auto"/>
              <w:bottom w:val="single" w:sz="4" w:space="0" w:color="auto"/>
            </w:tcBorders>
            <w:vAlign w:val="center"/>
          </w:tcPr>
          <w:p w:rsidR="00D24168" w:rsidRDefault="00D24168" w:rsidP="00D24168">
            <w:r>
              <w:t>Determine if more accurate population estimates or projections are available and apply a correction factor to routine coverage estimates as appropriate</w:t>
            </w:r>
          </w:p>
          <w:p w:rsidR="00D24168" w:rsidRDefault="00D24168" w:rsidP="00D24168"/>
          <w:p w:rsidR="00D24168" w:rsidRDefault="00D24168" w:rsidP="00D24168">
            <w:r>
              <w:t>Ask the drug distributors to record and report non-resident individuals ingesting the drugs separately and do not include them in the numerator for calculating PC coverage</w:t>
            </w:r>
          </w:p>
        </w:tc>
      </w:tr>
      <w:tr w:rsidR="00C55E53" w:rsidTr="006017B5">
        <w:tc>
          <w:tcPr>
            <w:tcW w:w="2448" w:type="dxa"/>
            <w:vMerge w:val="restart"/>
            <w:tcBorders>
              <w:right w:val="dotted" w:sz="4" w:space="0" w:color="auto"/>
            </w:tcBorders>
            <w:vAlign w:val="center"/>
          </w:tcPr>
          <w:p w:rsidR="00C55E53" w:rsidRDefault="00C55E53" w:rsidP="00E96354">
            <w:pPr>
              <w:rPr>
                <w:vertAlign w:val="superscript"/>
              </w:rPr>
            </w:pPr>
            <w:r>
              <w:t xml:space="preserve">Reported coverage is much </w:t>
            </w:r>
            <w:r w:rsidRPr="00E468B5">
              <w:rPr>
                <w:b/>
              </w:rPr>
              <w:t>lower</w:t>
            </w:r>
            <w:r>
              <w:t xml:space="preserve"> than surveycoverage</w:t>
            </w:r>
            <w:r w:rsidR="00E96354">
              <w:rPr>
                <w:vertAlign w:val="superscript"/>
              </w:rPr>
              <w:t>d</w:t>
            </w:r>
          </w:p>
          <w:p w:rsidR="006017B5" w:rsidRDefault="006017B5" w:rsidP="00E96354">
            <w:pPr>
              <w:rPr>
                <w:vertAlign w:val="superscript"/>
              </w:rPr>
            </w:pPr>
          </w:p>
          <w:p w:rsidR="006017B5" w:rsidRPr="006017B5" w:rsidRDefault="006017B5" w:rsidP="006017B5">
            <w:r>
              <w:t>(i.e., routine reporting is likely underestimating true coverage)</w:t>
            </w:r>
          </w:p>
        </w:tc>
        <w:tc>
          <w:tcPr>
            <w:tcW w:w="3330" w:type="dxa"/>
            <w:gridSpan w:val="2"/>
            <w:tcBorders>
              <w:left w:val="dotted" w:sz="4" w:space="0" w:color="auto"/>
              <w:bottom w:val="dotted" w:sz="4" w:space="0" w:color="auto"/>
              <w:right w:val="dotted" w:sz="4" w:space="0" w:color="auto"/>
            </w:tcBorders>
            <w:vAlign w:val="center"/>
          </w:tcPr>
          <w:p w:rsidR="00C55E53" w:rsidRDefault="00921EBE" w:rsidP="00F72523">
            <w:r>
              <w:t>The total population figure (e.g., the denominator) is incorrect or outdated</w:t>
            </w:r>
          </w:p>
        </w:tc>
        <w:tc>
          <w:tcPr>
            <w:tcW w:w="3798" w:type="dxa"/>
            <w:gridSpan w:val="2"/>
            <w:tcBorders>
              <w:left w:val="dotted" w:sz="4" w:space="0" w:color="auto"/>
              <w:bottom w:val="dotted" w:sz="4" w:space="0" w:color="auto"/>
            </w:tcBorders>
            <w:vAlign w:val="center"/>
          </w:tcPr>
          <w:p w:rsidR="00C55E53" w:rsidRPr="004D7063" w:rsidRDefault="00D24168" w:rsidP="00E96354">
            <w:r>
              <w:rPr>
                <w:i/>
              </w:rPr>
              <w:t>Refer to corrective actions given for the same problem above</w:t>
            </w:r>
          </w:p>
        </w:tc>
      </w:tr>
      <w:tr w:rsidR="00921EBE" w:rsidTr="006017B5">
        <w:tc>
          <w:tcPr>
            <w:tcW w:w="2448" w:type="dxa"/>
            <w:vMerge/>
            <w:tcBorders>
              <w:right w:val="dotted" w:sz="4" w:space="0" w:color="auto"/>
            </w:tcBorders>
            <w:vAlign w:val="center"/>
          </w:tcPr>
          <w:p w:rsidR="00921EBE" w:rsidRDefault="00921EBE" w:rsidP="00F72523"/>
        </w:tc>
        <w:tc>
          <w:tcPr>
            <w:tcW w:w="3330" w:type="dxa"/>
            <w:gridSpan w:val="2"/>
            <w:tcBorders>
              <w:top w:val="dotted" w:sz="4" w:space="0" w:color="auto"/>
              <w:left w:val="dotted" w:sz="4" w:space="0" w:color="auto"/>
              <w:bottom w:val="single" w:sz="4" w:space="0" w:color="auto"/>
              <w:right w:val="dotted" w:sz="4" w:space="0" w:color="auto"/>
            </w:tcBorders>
            <w:vAlign w:val="center"/>
          </w:tcPr>
          <w:p w:rsidR="00921EBE" w:rsidRDefault="00921EBE" w:rsidP="00921EBE">
            <w:r>
              <w:t xml:space="preserve">Data are not being correctly aggregated or reported  </w:t>
            </w:r>
          </w:p>
        </w:tc>
        <w:tc>
          <w:tcPr>
            <w:tcW w:w="3798" w:type="dxa"/>
            <w:gridSpan w:val="2"/>
            <w:tcBorders>
              <w:top w:val="dotted" w:sz="4" w:space="0" w:color="auto"/>
              <w:left w:val="dotted" w:sz="4" w:space="0" w:color="auto"/>
              <w:bottom w:val="single" w:sz="4" w:space="0" w:color="auto"/>
            </w:tcBorders>
            <w:vAlign w:val="center"/>
          </w:tcPr>
          <w:p w:rsidR="00921EBE" w:rsidRPr="00D24168" w:rsidRDefault="00D24168" w:rsidP="00921EBE">
            <w:pPr>
              <w:rPr>
                <w:i/>
              </w:rPr>
            </w:pPr>
            <w:r>
              <w:t>Conduct a Data Quality Self-Assessment or Data Quality Assessment</w:t>
            </w:r>
            <w:r>
              <w:rPr>
                <w:vertAlign w:val="superscript"/>
              </w:rPr>
              <w:t xml:space="preserve">f  </w:t>
            </w:r>
            <w:r>
              <w:t xml:space="preserve">to diagnose where the data reporting system is breaking down </w:t>
            </w:r>
          </w:p>
        </w:tc>
      </w:tr>
      <w:tr w:rsidR="00921EBE" w:rsidTr="006017B5">
        <w:trPr>
          <w:trHeight w:val="800"/>
        </w:trPr>
        <w:tc>
          <w:tcPr>
            <w:tcW w:w="2448" w:type="dxa"/>
            <w:tcBorders>
              <w:right w:val="dotted" w:sz="4" w:space="0" w:color="auto"/>
            </w:tcBorders>
            <w:vAlign w:val="center"/>
          </w:tcPr>
          <w:p w:rsidR="00921EBE" w:rsidRPr="00E468B5" w:rsidRDefault="00921EBE" w:rsidP="00E96354">
            <w:pPr>
              <w:rPr>
                <w:vertAlign w:val="superscript"/>
              </w:rPr>
            </w:pPr>
            <w:r>
              <w:t xml:space="preserve">Reported coverage and survey coverage are </w:t>
            </w:r>
            <w:r w:rsidRPr="00E468B5">
              <w:rPr>
                <w:b/>
              </w:rPr>
              <w:t>similar</w:t>
            </w:r>
            <w:r>
              <w:rPr>
                <w:b/>
                <w:vertAlign w:val="superscript"/>
              </w:rPr>
              <w:t>e</w:t>
            </w:r>
          </w:p>
        </w:tc>
        <w:tc>
          <w:tcPr>
            <w:tcW w:w="3330" w:type="dxa"/>
            <w:gridSpan w:val="2"/>
            <w:tcBorders>
              <w:left w:val="dotted" w:sz="4" w:space="0" w:color="auto"/>
              <w:right w:val="dotted" w:sz="4" w:space="0" w:color="auto"/>
            </w:tcBorders>
            <w:vAlign w:val="center"/>
          </w:tcPr>
          <w:p w:rsidR="00921EBE" w:rsidRDefault="00921EBE" w:rsidP="00F72523">
            <w:r>
              <w:t>A good reporting system is in place</w:t>
            </w:r>
          </w:p>
        </w:tc>
        <w:tc>
          <w:tcPr>
            <w:tcW w:w="3798" w:type="dxa"/>
            <w:gridSpan w:val="2"/>
            <w:tcBorders>
              <w:left w:val="dotted" w:sz="4" w:space="0" w:color="auto"/>
            </w:tcBorders>
            <w:vAlign w:val="center"/>
          </w:tcPr>
          <w:p w:rsidR="00921EBE" w:rsidRDefault="00D24168" w:rsidP="00C56413">
            <w:r>
              <w:t xml:space="preserve">Congratulate your teams. </w:t>
            </w:r>
            <w:r w:rsidR="00921EBE">
              <w:t>Continue using the current reporting system, with increased confidence that it provides a good estimate of PC coverage</w:t>
            </w:r>
            <w:r>
              <w:t>.  Less expenditure in future surveys (at least for the current survey area) is required.</w:t>
            </w:r>
          </w:p>
        </w:tc>
      </w:tr>
      <w:tr w:rsidR="00921EBE" w:rsidTr="00E468B5">
        <w:trPr>
          <w:trHeight w:val="467"/>
        </w:trPr>
        <w:tc>
          <w:tcPr>
            <w:tcW w:w="9576" w:type="dxa"/>
            <w:gridSpan w:val="5"/>
            <w:shd w:val="clear" w:color="auto" w:fill="C2D69B" w:themeFill="accent3" w:themeFillTint="99"/>
            <w:vAlign w:val="center"/>
          </w:tcPr>
          <w:p w:rsidR="00921EBE" w:rsidRPr="00E468B5" w:rsidRDefault="00921EBE" w:rsidP="00D24168">
            <w:pPr>
              <w:pStyle w:val="ListParagraph"/>
              <w:numPr>
                <w:ilvl w:val="0"/>
                <w:numId w:val="33"/>
              </w:numPr>
              <w:rPr>
                <w:sz w:val="24"/>
              </w:rPr>
            </w:pPr>
            <w:r w:rsidRPr="00D24168">
              <w:rPr>
                <w:b/>
                <w:sz w:val="24"/>
              </w:rPr>
              <w:t xml:space="preserve">Comparison of survey coverage with </w:t>
            </w:r>
            <w:r w:rsidR="00B23F87">
              <w:rPr>
                <w:b/>
                <w:sz w:val="24"/>
              </w:rPr>
              <w:t>programme reach</w:t>
            </w:r>
            <w:r w:rsidR="00D24168" w:rsidRPr="00D24168">
              <w:rPr>
                <w:b/>
                <w:sz w:val="24"/>
              </w:rPr>
              <w:t>:</w:t>
            </w:r>
            <w:r w:rsidR="00D24168">
              <w:rPr>
                <w:sz w:val="24"/>
              </w:rPr>
              <w:t xml:space="preserve"> To assess compliance and the success of the programs social mobilization and communication strategy </w:t>
            </w:r>
          </w:p>
        </w:tc>
      </w:tr>
      <w:tr w:rsidR="00921EBE" w:rsidTr="00D24168">
        <w:trPr>
          <w:trHeight w:val="1097"/>
        </w:trPr>
        <w:tc>
          <w:tcPr>
            <w:tcW w:w="2538" w:type="dxa"/>
            <w:gridSpan w:val="2"/>
            <w:tcBorders>
              <w:right w:val="dotted" w:sz="4" w:space="0" w:color="auto"/>
            </w:tcBorders>
            <w:vAlign w:val="center"/>
          </w:tcPr>
          <w:p w:rsidR="00921EBE" w:rsidRDefault="00921EBE" w:rsidP="00904B8F">
            <w:r>
              <w:lastRenderedPageBreak/>
              <w:t xml:space="preserve">Survey coverage is </w:t>
            </w:r>
            <w:r w:rsidRPr="00E468B5">
              <w:rPr>
                <w:b/>
              </w:rPr>
              <w:t>less</w:t>
            </w:r>
            <w:r>
              <w:t xml:space="preserve"> than </w:t>
            </w:r>
            <w:r w:rsidR="00B23F87">
              <w:t>programme reach</w:t>
            </w:r>
          </w:p>
        </w:tc>
        <w:tc>
          <w:tcPr>
            <w:tcW w:w="3330" w:type="dxa"/>
            <w:gridSpan w:val="2"/>
            <w:tcBorders>
              <w:left w:val="dotted" w:sz="4" w:space="0" w:color="auto"/>
              <w:right w:val="dotted" w:sz="4" w:space="0" w:color="auto"/>
            </w:tcBorders>
            <w:vAlign w:val="center"/>
          </w:tcPr>
          <w:p w:rsidR="00921EBE" w:rsidRDefault="00921EBE" w:rsidP="00A40B9C">
            <w:r>
              <w:t>Check the reasons given for why individuals who were offered the drug did not swallow it</w:t>
            </w:r>
          </w:p>
        </w:tc>
        <w:tc>
          <w:tcPr>
            <w:tcW w:w="3708" w:type="dxa"/>
            <w:tcBorders>
              <w:left w:val="dotted" w:sz="4" w:space="0" w:color="auto"/>
            </w:tcBorders>
            <w:vAlign w:val="center"/>
          </w:tcPr>
          <w:p w:rsidR="00921EBE" w:rsidRDefault="00921EBE" w:rsidP="00A40B9C">
            <w:r>
              <w:t>Improved information and education campaigns may be needed prior to the next round to increase compliance</w:t>
            </w:r>
          </w:p>
        </w:tc>
      </w:tr>
      <w:tr w:rsidR="00921EBE" w:rsidTr="00D24168">
        <w:trPr>
          <w:trHeight w:val="2240"/>
        </w:trPr>
        <w:tc>
          <w:tcPr>
            <w:tcW w:w="2538" w:type="dxa"/>
            <w:gridSpan w:val="2"/>
            <w:tcBorders>
              <w:right w:val="dotted" w:sz="4" w:space="0" w:color="auto"/>
            </w:tcBorders>
            <w:vAlign w:val="center"/>
          </w:tcPr>
          <w:p w:rsidR="00921EBE" w:rsidRDefault="00921EBE" w:rsidP="00904B8F">
            <w:r>
              <w:t xml:space="preserve">Survey coverage is </w:t>
            </w:r>
            <w:r w:rsidRPr="00E468B5">
              <w:rPr>
                <w:b/>
              </w:rPr>
              <w:t>greater</w:t>
            </w:r>
            <w:r>
              <w:t xml:space="preserve"> than </w:t>
            </w:r>
            <w:r w:rsidR="00B23F87">
              <w:t>programme reach</w:t>
            </w:r>
          </w:p>
        </w:tc>
        <w:tc>
          <w:tcPr>
            <w:tcW w:w="3330" w:type="dxa"/>
            <w:gridSpan w:val="2"/>
            <w:tcBorders>
              <w:left w:val="dotted" w:sz="4" w:space="0" w:color="auto"/>
              <w:right w:val="dotted" w:sz="4" w:space="0" w:color="auto"/>
            </w:tcBorders>
            <w:vAlign w:val="center"/>
          </w:tcPr>
          <w:p w:rsidR="00921EBE" w:rsidRDefault="00921EBE" w:rsidP="00A40B9C">
            <w:r>
              <w:t>There may be a problem with the coverage survey data.  Check to see if the survey team implemented the questionnaire correctly; recount results and check for arithmetic errors</w:t>
            </w:r>
          </w:p>
        </w:tc>
        <w:tc>
          <w:tcPr>
            <w:tcW w:w="3708" w:type="dxa"/>
            <w:tcBorders>
              <w:left w:val="dotted" w:sz="4" w:space="0" w:color="auto"/>
            </w:tcBorders>
            <w:vAlign w:val="center"/>
          </w:tcPr>
          <w:p w:rsidR="00921EBE" w:rsidRPr="00A40B9C" w:rsidRDefault="00921EBE" w:rsidP="00A40B9C">
            <w:r>
              <w:t xml:space="preserve">Greater training may be needed to make sure the survey team correctly understands the difference between being </w:t>
            </w:r>
            <w:r>
              <w:rPr>
                <w:i/>
              </w:rPr>
              <w:t xml:space="preserve">offered </w:t>
            </w:r>
            <w:r>
              <w:t xml:space="preserve">the drug(s) and </w:t>
            </w:r>
            <w:r>
              <w:rPr>
                <w:i/>
              </w:rPr>
              <w:t xml:space="preserve">swallowing </w:t>
            </w:r>
            <w:r>
              <w:t>the drugs and that this difference is conveyed correctly to the respondents</w:t>
            </w:r>
          </w:p>
        </w:tc>
      </w:tr>
      <w:tr w:rsidR="00921EBE" w:rsidTr="00D24168">
        <w:trPr>
          <w:trHeight w:val="1070"/>
        </w:trPr>
        <w:tc>
          <w:tcPr>
            <w:tcW w:w="2538" w:type="dxa"/>
            <w:gridSpan w:val="2"/>
            <w:tcBorders>
              <w:right w:val="dotted" w:sz="4" w:space="0" w:color="auto"/>
            </w:tcBorders>
            <w:vAlign w:val="center"/>
          </w:tcPr>
          <w:p w:rsidR="00921EBE" w:rsidRDefault="00921EBE" w:rsidP="00904B8F">
            <w:r>
              <w:t xml:space="preserve">Survey coverage is close to or </w:t>
            </w:r>
            <w:r w:rsidRPr="004E085D">
              <w:rPr>
                <w:b/>
              </w:rPr>
              <w:t>equal</w:t>
            </w:r>
            <w:r>
              <w:t xml:space="preserve"> to </w:t>
            </w:r>
            <w:r w:rsidR="00B23F87">
              <w:t>programme reach</w:t>
            </w:r>
          </w:p>
        </w:tc>
        <w:tc>
          <w:tcPr>
            <w:tcW w:w="3330" w:type="dxa"/>
            <w:gridSpan w:val="2"/>
            <w:tcBorders>
              <w:left w:val="dotted" w:sz="4" w:space="0" w:color="auto"/>
              <w:right w:val="dotted" w:sz="4" w:space="0" w:color="auto"/>
            </w:tcBorders>
            <w:vAlign w:val="center"/>
          </w:tcPr>
          <w:p w:rsidR="00921EBE" w:rsidRDefault="00921EBE" w:rsidP="00A513B8">
            <w:r>
              <w:t>Compliance is high</w:t>
            </w:r>
          </w:p>
        </w:tc>
        <w:tc>
          <w:tcPr>
            <w:tcW w:w="3708" w:type="dxa"/>
            <w:tcBorders>
              <w:left w:val="dotted" w:sz="4" w:space="0" w:color="auto"/>
            </w:tcBorders>
            <w:vAlign w:val="center"/>
          </w:tcPr>
          <w:p w:rsidR="00921EBE" w:rsidRDefault="00D24168" w:rsidP="00A513B8">
            <w:r>
              <w:t xml:space="preserve">Congratulate the teams. </w:t>
            </w:r>
            <w:r w:rsidR="00921EBE">
              <w:t>Continue with the current information and education campaigns, as they appear to be working</w:t>
            </w:r>
          </w:p>
        </w:tc>
      </w:tr>
    </w:tbl>
    <w:p w:rsidR="00E96354" w:rsidRDefault="00D55691" w:rsidP="00E468B5">
      <w:pPr>
        <w:spacing w:after="0" w:line="240" w:lineRule="auto"/>
        <w:ind w:right="720"/>
      </w:pPr>
      <w:r w:rsidRPr="00E96354">
        <w:rPr>
          <w:vertAlign w:val="superscript"/>
        </w:rPr>
        <w:t>a</w:t>
      </w:r>
      <w:r w:rsidR="00E96354">
        <w:t xml:space="preserve">Applies to situations in which either the survey coverage is </w:t>
      </w:r>
      <w:r w:rsidR="00E96354" w:rsidRPr="00E96354">
        <w:rPr>
          <w:i/>
        </w:rPr>
        <w:t>below</w:t>
      </w:r>
      <w:r w:rsidR="00E96354">
        <w:t xml:space="preserve"> the target coverage threshold or the </w:t>
      </w:r>
      <w:r w:rsidR="00B314DC">
        <w:t xml:space="preserve">1-sided </w:t>
      </w:r>
      <w:r w:rsidR="00E96354">
        <w:t xml:space="preserve">lower 95% </w:t>
      </w:r>
      <w:r w:rsidR="00B314DC">
        <w:t>confidence bound</w:t>
      </w:r>
      <w:r w:rsidR="00E96354">
        <w:t xml:space="preserve"> </w:t>
      </w:r>
      <w:r w:rsidR="0078181F">
        <w:t xml:space="preserve">of </w:t>
      </w:r>
      <w:r w:rsidR="00E96354">
        <w:t xml:space="preserve">the survey coverage is below the threshold. </w:t>
      </w:r>
    </w:p>
    <w:p w:rsidR="00E96354" w:rsidRDefault="00E96354" w:rsidP="00E468B5">
      <w:pPr>
        <w:spacing w:after="0" w:line="240" w:lineRule="auto"/>
        <w:ind w:right="720"/>
      </w:pPr>
      <w:r w:rsidRPr="00E96354">
        <w:rPr>
          <w:vertAlign w:val="superscript"/>
        </w:rPr>
        <w:t>b</w:t>
      </w:r>
      <w:r>
        <w:t xml:space="preserve">Applies when the survey coverage, and the </w:t>
      </w:r>
      <w:r w:rsidR="0078181F">
        <w:t xml:space="preserve">1-sided </w:t>
      </w:r>
      <w:r>
        <w:t xml:space="preserve">lower 95% </w:t>
      </w:r>
      <w:r w:rsidR="0078181F">
        <w:t xml:space="preserve">confidence bound of </w:t>
      </w:r>
      <w:r>
        <w:t>the survey coverage, both exceed the target coverage threshold.</w:t>
      </w:r>
    </w:p>
    <w:p w:rsidR="00904B8F" w:rsidRDefault="00E96354" w:rsidP="00E468B5">
      <w:pPr>
        <w:spacing w:after="0" w:line="240" w:lineRule="auto"/>
        <w:ind w:right="720"/>
      </w:pPr>
      <w:r>
        <w:rPr>
          <w:vertAlign w:val="superscript"/>
        </w:rPr>
        <w:t>c</w:t>
      </w:r>
      <w:r w:rsidR="00904B8F">
        <w:t xml:space="preserve">A more objective approach is to see if reported coverage is </w:t>
      </w:r>
      <w:r w:rsidR="00904B8F">
        <w:rPr>
          <w:i/>
        </w:rPr>
        <w:t xml:space="preserve">greater </w:t>
      </w:r>
      <w:r w:rsidR="00904B8F" w:rsidRPr="00E468B5">
        <w:rPr>
          <w:i/>
        </w:rPr>
        <w:t>than</w:t>
      </w:r>
      <w:r w:rsidR="00904B8F">
        <w:t xml:space="preserve"> the </w:t>
      </w:r>
      <w:r w:rsidR="00B2662E">
        <w:t xml:space="preserve">2-sided </w:t>
      </w:r>
      <w:r w:rsidR="0078181F">
        <w:t xml:space="preserve">upper </w:t>
      </w:r>
      <w:r w:rsidR="00904B8F">
        <w:t xml:space="preserve">95% </w:t>
      </w:r>
      <w:r w:rsidR="0078181F">
        <w:t>confidence limit of</w:t>
      </w:r>
      <w:r w:rsidR="00904B8F">
        <w:t xml:space="preserve"> the survey coverage.</w:t>
      </w:r>
    </w:p>
    <w:p w:rsidR="00904B8F" w:rsidRDefault="00E96354" w:rsidP="00E468B5">
      <w:pPr>
        <w:spacing w:after="0" w:line="240" w:lineRule="auto"/>
        <w:ind w:right="720"/>
      </w:pPr>
      <w:r>
        <w:rPr>
          <w:vertAlign w:val="superscript"/>
        </w:rPr>
        <w:t>d</w:t>
      </w:r>
      <w:r w:rsidR="00904B8F">
        <w:t xml:space="preserve">A more objective approach is to see if reported coverage is </w:t>
      </w:r>
      <w:r w:rsidR="00904B8F">
        <w:rPr>
          <w:i/>
        </w:rPr>
        <w:t xml:space="preserve">less than </w:t>
      </w:r>
      <w:r w:rsidR="00904B8F">
        <w:t xml:space="preserve">the </w:t>
      </w:r>
      <w:r w:rsidR="00B2662E">
        <w:t>2-sided lower 95% confidence limit of the survey coverage</w:t>
      </w:r>
      <w:r w:rsidR="00904B8F">
        <w:t xml:space="preserve">. </w:t>
      </w:r>
    </w:p>
    <w:p w:rsidR="00904B8F" w:rsidRPr="00904B8F" w:rsidRDefault="00E96354" w:rsidP="00E468B5">
      <w:pPr>
        <w:spacing w:after="0" w:line="240" w:lineRule="auto"/>
        <w:ind w:right="720"/>
      </w:pPr>
      <w:r>
        <w:rPr>
          <w:vertAlign w:val="superscript"/>
        </w:rPr>
        <w:t>e</w:t>
      </w:r>
      <w:r w:rsidR="00904B8F">
        <w:t>A more objective approach is to see if reported coverage</w:t>
      </w:r>
      <w:r>
        <w:t xml:space="preserve"> is</w:t>
      </w:r>
      <w:r w:rsidR="00904B8F">
        <w:t xml:space="preserve"> </w:t>
      </w:r>
      <w:r w:rsidR="00904B8F">
        <w:rPr>
          <w:i/>
        </w:rPr>
        <w:t xml:space="preserve">contained within </w:t>
      </w:r>
      <w:r w:rsidR="00904B8F">
        <w:t xml:space="preserve">the 95% </w:t>
      </w:r>
      <w:r w:rsidR="00B2662E">
        <w:t xml:space="preserve">confidence interval </w:t>
      </w:r>
      <w:r w:rsidR="00904B8F">
        <w:t xml:space="preserve">around the survey coverage. </w:t>
      </w:r>
    </w:p>
    <w:p w:rsidR="00904B8F" w:rsidRPr="00E96354" w:rsidRDefault="00E96354" w:rsidP="00904B8F">
      <w:pPr>
        <w:spacing w:after="0"/>
        <w:ind w:right="720"/>
      </w:pPr>
      <w:r>
        <w:rPr>
          <w:vertAlign w:val="superscript"/>
        </w:rPr>
        <w:t>f</w:t>
      </w:r>
      <w:r>
        <w:t xml:space="preserve">The DQA tool is available at: </w:t>
      </w:r>
      <w:r w:rsidRPr="00E96354">
        <w:t>http://pdf.usaid.gov/pdf_docs/PA00JZS3.pdf</w:t>
      </w:r>
    </w:p>
    <w:p w:rsidR="00904B8F" w:rsidRPr="00904B8F" w:rsidRDefault="00904B8F" w:rsidP="00A1471D">
      <w:pPr>
        <w:spacing w:after="0"/>
        <w:ind w:right="720"/>
      </w:pPr>
    </w:p>
    <w:p w:rsidR="00CB1F92" w:rsidRDefault="00CB1F92" w:rsidP="00A1471D">
      <w:pPr>
        <w:spacing w:after="0"/>
        <w:ind w:right="720"/>
      </w:pPr>
    </w:p>
    <w:p w:rsidR="00DB3F96" w:rsidRDefault="00DB3F96">
      <w:pPr>
        <w:rPr>
          <w:rFonts w:asciiTheme="majorHAnsi" w:eastAsiaTheme="majorEastAsia" w:hAnsiTheme="majorHAnsi" w:cstheme="majorBidi"/>
          <w:b/>
          <w:bCs/>
          <w:sz w:val="28"/>
          <w:szCs w:val="28"/>
        </w:rPr>
      </w:pPr>
      <w:r>
        <w:br w:type="page"/>
      </w:r>
    </w:p>
    <w:p w:rsidR="00CB1F92" w:rsidRDefault="00CB1F92" w:rsidP="00823834">
      <w:pPr>
        <w:pStyle w:val="Heading1"/>
      </w:pPr>
      <w:bookmarkStart w:id="19" w:name="_Toc468800784"/>
      <w:r>
        <w:lastRenderedPageBreak/>
        <w:t>REFERENCES</w:t>
      </w:r>
      <w:bookmarkEnd w:id="19"/>
    </w:p>
    <w:p w:rsidR="00CB1F92" w:rsidRDefault="00CB1F92" w:rsidP="00CB1F92">
      <w:pPr>
        <w:widowControl w:val="0"/>
        <w:autoSpaceDE w:val="0"/>
        <w:autoSpaceDN w:val="0"/>
        <w:adjustRightInd w:val="0"/>
        <w:spacing w:after="0" w:line="240" w:lineRule="auto"/>
        <w:ind w:left="480" w:hanging="480"/>
      </w:pPr>
    </w:p>
    <w:p w:rsidR="000E2838" w:rsidRPr="000E2838" w:rsidRDefault="00481773" w:rsidP="000E2838">
      <w:pPr>
        <w:widowControl w:val="0"/>
        <w:autoSpaceDE w:val="0"/>
        <w:autoSpaceDN w:val="0"/>
        <w:adjustRightInd w:val="0"/>
        <w:spacing w:after="0" w:line="240" w:lineRule="auto"/>
        <w:ind w:left="480" w:hanging="480"/>
        <w:rPr>
          <w:rFonts w:ascii="Calibri" w:hAnsi="Calibri" w:cs="Times New Roman"/>
          <w:noProof/>
          <w:szCs w:val="24"/>
        </w:rPr>
      </w:pPr>
      <w:r>
        <w:fldChar w:fldCharType="begin" w:fldLock="1"/>
      </w:r>
      <w:r w:rsidR="00CB1F92">
        <w:instrText xml:space="preserve">ADDIN Mendeley Bibliography CSL_BIBLIOGRAPHY </w:instrText>
      </w:r>
      <w:r>
        <w:fldChar w:fldCharType="separate"/>
      </w:r>
      <w:r w:rsidR="000E2838" w:rsidRPr="000E2838">
        <w:rPr>
          <w:rFonts w:ascii="Calibri" w:hAnsi="Calibri" w:cs="Times New Roman"/>
          <w:noProof/>
          <w:szCs w:val="24"/>
        </w:rPr>
        <w:t xml:space="preserve">Agresti, A., &amp; Coull, B. a. (2012). Estimation of Binomial Proportions. </w:t>
      </w:r>
      <w:r w:rsidR="000E2838" w:rsidRPr="000E2838">
        <w:rPr>
          <w:rFonts w:ascii="Calibri" w:hAnsi="Calibri" w:cs="Times New Roman"/>
          <w:i/>
          <w:iCs/>
          <w:noProof/>
          <w:szCs w:val="24"/>
        </w:rPr>
        <w:t>The American Statistician</w:t>
      </w:r>
      <w:r w:rsidR="000E2838" w:rsidRPr="000E2838">
        <w:rPr>
          <w:rFonts w:ascii="Calibri" w:hAnsi="Calibri" w:cs="Times New Roman"/>
          <w:noProof/>
          <w:szCs w:val="24"/>
        </w:rPr>
        <w:t xml:space="preserve">, </w:t>
      </w:r>
      <w:r w:rsidR="000E2838" w:rsidRPr="000E2838">
        <w:rPr>
          <w:rFonts w:ascii="Calibri" w:hAnsi="Calibri" w:cs="Times New Roman"/>
          <w:i/>
          <w:iCs/>
          <w:noProof/>
          <w:szCs w:val="24"/>
        </w:rPr>
        <w:t>52</w:t>
      </w:r>
      <w:r w:rsidR="000E2838" w:rsidRPr="000E2838">
        <w:rPr>
          <w:rFonts w:ascii="Calibri" w:hAnsi="Calibri" w:cs="Times New Roman"/>
          <w:noProof/>
          <w:szCs w:val="24"/>
        </w:rPr>
        <w:t>(2), 119–126. http://doi.org/10.1080/00031305.1998.10480550</w:t>
      </w:r>
    </w:p>
    <w:p w:rsidR="000E2838" w:rsidRPr="000E2838" w:rsidRDefault="000E2838" w:rsidP="000E2838">
      <w:pPr>
        <w:widowControl w:val="0"/>
        <w:autoSpaceDE w:val="0"/>
        <w:autoSpaceDN w:val="0"/>
        <w:adjustRightInd w:val="0"/>
        <w:spacing w:after="0" w:line="240" w:lineRule="auto"/>
        <w:ind w:left="480" w:hanging="480"/>
        <w:rPr>
          <w:rFonts w:ascii="Calibri" w:hAnsi="Calibri" w:cs="Times New Roman"/>
          <w:noProof/>
          <w:szCs w:val="24"/>
        </w:rPr>
      </w:pPr>
      <w:r w:rsidRPr="000E2838">
        <w:rPr>
          <w:rFonts w:ascii="Calibri" w:hAnsi="Calibri" w:cs="Times New Roman"/>
          <w:noProof/>
          <w:szCs w:val="24"/>
        </w:rPr>
        <w:t xml:space="preserve">Dean, N., &amp; Pagano, M. (2015). Evaluating confidence interval methods for binomial proportions in clustered surveys. </w:t>
      </w:r>
      <w:r w:rsidRPr="000E2838">
        <w:rPr>
          <w:rFonts w:ascii="Calibri" w:hAnsi="Calibri" w:cs="Times New Roman"/>
          <w:i/>
          <w:iCs/>
          <w:noProof/>
          <w:szCs w:val="24"/>
        </w:rPr>
        <w:t>Journal of Survey Statistics and Methodology</w:t>
      </w:r>
      <w:r w:rsidRPr="000E2838">
        <w:rPr>
          <w:rFonts w:ascii="Calibri" w:hAnsi="Calibri" w:cs="Times New Roman"/>
          <w:noProof/>
          <w:szCs w:val="24"/>
        </w:rPr>
        <w:t xml:space="preserve">, </w:t>
      </w:r>
      <w:r w:rsidRPr="000E2838">
        <w:rPr>
          <w:rFonts w:ascii="Calibri" w:hAnsi="Calibri" w:cs="Times New Roman"/>
          <w:i/>
          <w:iCs/>
          <w:noProof/>
          <w:szCs w:val="24"/>
        </w:rPr>
        <w:t>3</w:t>
      </w:r>
      <w:r w:rsidRPr="000E2838">
        <w:rPr>
          <w:rFonts w:ascii="Calibri" w:hAnsi="Calibri" w:cs="Times New Roman"/>
          <w:noProof/>
          <w:szCs w:val="24"/>
        </w:rPr>
        <w:t>, 484–503.</w:t>
      </w:r>
    </w:p>
    <w:p w:rsidR="000E2838" w:rsidRPr="000E2838" w:rsidRDefault="000E2838" w:rsidP="000E2838">
      <w:pPr>
        <w:widowControl w:val="0"/>
        <w:autoSpaceDE w:val="0"/>
        <w:autoSpaceDN w:val="0"/>
        <w:adjustRightInd w:val="0"/>
        <w:spacing w:after="0" w:line="240" w:lineRule="auto"/>
        <w:ind w:left="480" w:hanging="480"/>
        <w:rPr>
          <w:rFonts w:ascii="Calibri" w:hAnsi="Calibri" w:cs="Times New Roman"/>
          <w:noProof/>
          <w:szCs w:val="24"/>
        </w:rPr>
      </w:pPr>
      <w:r w:rsidRPr="000E2838">
        <w:rPr>
          <w:rFonts w:ascii="Calibri" w:hAnsi="Calibri" w:cs="Times New Roman"/>
          <w:noProof/>
          <w:szCs w:val="24"/>
        </w:rPr>
        <w:t xml:space="preserve">Grais, R. F., Rose, A. M., Guthmann, J.-P., Levy, P., Lemeshow, S., Henderson, R., … Fleiss, J. (2007). Don’t spin the pen: two alternative methods for second-stage sampling in urban cluster surveys. </w:t>
      </w:r>
      <w:r w:rsidRPr="000E2838">
        <w:rPr>
          <w:rFonts w:ascii="Calibri" w:hAnsi="Calibri" w:cs="Times New Roman"/>
          <w:i/>
          <w:iCs/>
          <w:noProof/>
          <w:szCs w:val="24"/>
        </w:rPr>
        <w:t>Emerging Themes in Epidemiology</w:t>
      </w:r>
      <w:r w:rsidRPr="000E2838">
        <w:rPr>
          <w:rFonts w:ascii="Calibri" w:hAnsi="Calibri" w:cs="Times New Roman"/>
          <w:noProof/>
          <w:szCs w:val="24"/>
        </w:rPr>
        <w:t xml:space="preserve">, </w:t>
      </w:r>
      <w:r w:rsidRPr="000E2838">
        <w:rPr>
          <w:rFonts w:ascii="Calibri" w:hAnsi="Calibri" w:cs="Times New Roman"/>
          <w:i/>
          <w:iCs/>
          <w:noProof/>
          <w:szCs w:val="24"/>
        </w:rPr>
        <w:t>4</w:t>
      </w:r>
      <w:r w:rsidRPr="000E2838">
        <w:rPr>
          <w:rFonts w:ascii="Calibri" w:hAnsi="Calibri" w:cs="Times New Roman"/>
          <w:noProof/>
          <w:szCs w:val="24"/>
        </w:rPr>
        <w:t>(1), 8. http://doi.org/10.1186/1742-7622-4-8</w:t>
      </w:r>
    </w:p>
    <w:p w:rsidR="000E2838" w:rsidRPr="000E2838" w:rsidRDefault="000E2838" w:rsidP="000E2838">
      <w:pPr>
        <w:widowControl w:val="0"/>
        <w:autoSpaceDE w:val="0"/>
        <w:autoSpaceDN w:val="0"/>
        <w:adjustRightInd w:val="0"/>
        <w:spacing w:after="0" w:line="240" w:lineRule="auto"/>
        <w:ind w:left="480" w:hanging="480"/>
        <w:rPr>
          <w:rFonts w:ascii="Calibri" w:hAnsi="Calibri" w:cs="Times New Roman"/>
          <w:noProof/>
          <w:szCs w:val="24"/>
        </w:rPr>
      </w:pPr>
      <w:r w:rsidRPr="000E2838">
        <w:rPr>
          <w:rFonts w:ascii="Calibri" w:hAnsi="Calibri" w:cs="Times New Roman"/>
          <w:noProof/>
          <w:szCs w:val="24"/>
        </w:rPr>
        <w:t xml:space="preserve">Laplace, P.-S. (1812). </w:t>
      </w:r>
      <w:r w:rsidRPr="000E2838">
        <w:rPr>
          <w:rFonts w:ascii="Calibri" w:hAnsi="Calibri" w:cs="Times New Roman"/>
          <w:i/>
          <w:iCs/>
          <w:noProof/>
          <w:szCs w:val="24"/>
        </w:rPr>
        <w:t>Théorie analytique des probabilités</w:t>
      </w:r>
      <w:r w:rsidRPr="000E2838">
        <w:rPr>
          <w:rFonts w:ascii="Calibri" w:hAnsi="Calibri" w:cs="Times New Roman"/>
          <w:noProof/>
          <w:szCs w:val="24"/>
        </w:rPr>
        <w:t>.</w:t>
      </w:r>
    </w:p>
    <w:p w:rsidR="000E2838" w:rsidRPr="000E2838" w:rsidRDefault="000E2838" w:rsidP="000E2838">
      <w:pPr>
        <w:widowControl w:val="0"/>
        <w:autoSpaceDE w:val="0"/>
        <w:autoSpaceDN w:val="0"/>
        <w:adjustRightInd w:val="0"/>
        <w:spacing w:after="0" w:line="240" w:lineRule="auto"/>
        <w:ind w:left="480" w:hanging="480"/>
        <w:rPr>
          <w:rFonts w:ascii="Calibri" w:hAnsi="Calibri" w:cs="Times New Roman"/>
          <w:noProof/>
          <w:szCs w:val="24"/>
        </w:rPr>
      </w:pPr>
      <w:r w:rsidRPr="000E2838">
        <w:rPr>
          <w:rFonts w:ascii="Calibri" w:hAnsi="Calibri" w:cs="Times New Roman"/>
          <w:noProof/>
          <w:szCs w:val="24"/>
        </w:rPr>
        <w:t xml:space="preserve">Rust, K. F., &amp; Rao, J. (1996). Variance estimation techniques for complex surveys using replication techniques. </w:t>
      </w:r>
      <w:r w:rsidRPr="000E2838">
        <w:rPr>
          <w:rFonts w:ascii="Calibri" w:hAnsi="Calibri" w:cs="Times New Roman"/>
          <w:i/>
          <w:iCs/>
          <w:noProof/>
          <w:szCs w:val="24"/>
        </w:rPr>
        <w:t>Statistical Methods in Medical Research</w:t>
      </w:r>
      <w:r w:rsidRPr="000E2838">
        <w:rPr>
          <w:rFonts w:ascii="Calibri" w:hAnsi="Calibri" w:cs="Times New Roman"/>
          <w:noProof/>
          <w:szCs w:val="24"/>
        </w:rPr>
        <w:t xml:space="preserve">, </w:t>
      </w:r>
      <w:r w:rsidRPr="000E2838">
        <w:rPr>
          <w:rFonts w:ascii="Calibri" w:hAnsi="Calibri" w:cs="Times New Roman"/>
          <w:i/>
          <w:iCs/>
          <w:noProof/>
          <w:szCs w:val="24"/>
        </w:rPr>
        <w:t>5</w:t>
      </w:r>
      <w:r w:rsidRPr="000E2838">
        <w:rPr>
          <w:rFonts w:ascii="Calibri" w:hAnsi="Calibri" w:cs="Times New Roman"/>
          <w:noProof/>
          <w:szCs w:val="24"/>
        </w:rPr>
        <w:t>, 283–310.</w:t>
      </w:r>
    </w:p>
    <w:p w:rsidR="000E2838" w:rsidRPr="000E2838" w:rsidRDefault="000E2838" w:rsidP="000E2838">
      <w:pPr>
        <w:widowControl w:val="0"/>
        <w:autoSpaceDE w:val="0"/>
        <w:autoSpaceDN w:val="0"/>
        <w:adjustRightInd w:val="0"/>
        <w:spacing w:after="0" w:line="240" w:lineRule="auto"/>
        <w:ind w:left="480" w:hanging="480"/>
        <w:rPr>
          <w:rFonts w:ascii="Calibri" w:hAnsi="Calibri" w:cs="Times New Roman"/>
          <w:noProof/>
          <w:szCs w:val="24"/>
        </w:rPr>
      </w:pPr>
      <w:r w:rsidRPr="000E2838">
        <w:rPr>
          <w:rFonts w:ascii="Calibri" w:hAnsi="Calibri" w:cs="Times New Roman"/>
          <w:noProof/>
          <w:szCs w:val="24"/>
        </w:rPr>
        <w:t xml:space="preserve">Turner,  a G., Magnani, R. J., &amp; Shuaib, M. (1996). A not quite as quick but much cleaner alternative to the Expanded Programme on Immunization (EPI) Cluster Survey design. </w:t>
      </w:r>
      <w:r w:rsidRPr="000E2838">
        <w:rPr>
          <w:rFonts w:ascii="Calibri" w:hAnsi="Calibri" w:cs="Times New Roman"/>
          <w:i/>
          <w:iCs/>
          <w:noProof/>
          <w:szCs w:val="24"/>
        </w:rPr>
        <w:t>International Journal of Epidemiology</w:t>
      </w:r>
      <w:r w:rsidRPr="000E2838">
        <w:rPr>
          <w:rFonts w:ascii="Calibri" w:hAnsi="Calibri" w:cs="Times New Roman"/>
          <w:noProof/>
          <w:szCs w:val="24"/>
        </w:rPr>
        <w:t xml:space="preserve">, </w:t>
      </w:r>
      <w:r w:rsidRPr="000E2838">
        <w:rPr>
          <w:rFonts w:ascii="Calibri" w:hAnsi="Calibri" w:cs="Times New Roman"/>
          <w:i/>
          <w:iCs/>
          <w:noProof/>
          <w:szCs w:val="24"/>
        </w:rPr>
        <w:t>25</w:t>
      </w:r>
      <w:r w:rsidRPr="000E2838">
        <w:rPr>
          <w:rFonts w:ascii="Calibri" w:hAnsi="Calibri" w:cs="Times New Roman"/>
          <w:noProof/>
          <w:szCs w:val="24"/>
        </w:rPr>
        <w:t>(1), 198–203. http://doi.org/10.1093/ije/25.1.198</w:t>
      </w:r>
    </w:p>
    <w:p w:rsidR="000E2838" w:rsidRPr="000E2838" w:rsidRDefault="000E2838" w:rsidP="000E2838">
      <w:pPr>
        <w:widowControl w:val="0"/>
        <w:autoSpaceDE w:val="0"/>
        <w:autoSpaceDN w:val="0"/>
        <w:adjustRightInd w:val="0"/>
        <w:spacing w:after="0" w:line="240" w:lineRule="auto"/>
        <w:ind w:left="480" w:hanging="480"/>
        <w:rPr>
          <w:rFonts w:ascii="Calibri" w:hAnsi="Calibri" w:cs="Times New Roman"/>
          <w:noProof/>
          <w:szCs w:val="24"/>
        </w:rPr>
      </w:pPr>
      <w:r w:rsidRPr="000E2838">
        <w:rPr>
          <w:rFonts w:ascii="Calibri" w:hAnsi="Calibri" w:cs="Times New Roman"/>
          <w:noProof/>
          <w:szCs w:val="24"/>
        </w:rPr>
        <w:t>UNICEF. (n.d.). Multiple Indicator Cluster Surveys. Retrieved November 3, 2016, from http://mics.unicef.org/tools</w:t>
      </w:r>
    </w:p>
    <w:p w:rsidR="000E2838" w:rsidRPr="000E2838" w:rsidRDefault="000E2838" w:rsidP="000E2838">
      <w:pPr>
        <w:widowControl w:val="0"/>
        <w:autoSpaceDE w:val="0"/>
        <w:autoSpaceDN w:val="0"/>
        <w:adjustRightInd w:val="0"/>
        <w:spacing w:after="0" w:line="240" w:lineRule="auto"/>
        <w:ind w:left="480" w:hanging="480"/>
        <w:rPr>
          <w:rFonts w:ascii="Calibri" w:hAnsi="Calibri" w:cs="Times New Roman"/>
          <w:noProof/>
          <w:szCs w:val="24"/>
        </w:rPr>
      </w:pPr>
      <w:r w:rsidRPr="000E2838">
        <w:rPr>
          <w:rFonts w:ascii="Calibri" w:hAnsi="Calibri" w:cs="Times New Roman"/>
          <w:noProof/>
          <w:szCs w:val="24"/>
        </w:rPr>
        <w:t xml:space="preserve">World Health Organization. (2011). Monitoring and epidemiological assessment of mass drug administration in the global programme to eliminate lymphatic filariasis: a manual for national elimination programmes, </w:t>
      </w:r>
      <w:r w:rsidRPr="000E2838">
        <w:rPr>
          <w:rFonts w:ascii="Calibri" w:hAnsi="Calibri" w:cs="Times New Roman"/>
          <w:i/>
          <w:iCs/>
          <w:noProof/>
          <w:szCs w:val="24"/>
        </w:rPr>
        <w:t>WHO/HTM/NT</w:t>
      </w:r>
      <w:r w:rsidRPr="000E2838">
        <w:rPr>
          <w:rFonts w:ascii="Calibri" w:hAnsi="Calibri" w:cs="Times New Roman"/>
          <w:noProof/>
          <w:szCs w:val="24"/>
        </w:rPr>
        <w:t>. Retrieved from http://www.who.int/lymphatic_filariasis/resources/9789241501484/en/</w:t>
      </w:r>
    </w:p>
    <w:p w:rsidR="000E2838" w:rsidRPr="000E2838" w:rsidRDefault="000E2838" w:rsidP="000E2838">
      <w:pPr>
        <w:widowControl w:val="0"/>
        <w:autoSpaceDE w:val="0"/>
        <w:autoSpaceDN w:val="0"/>
        <w:adjustRightInd w:val="0"/>
        <w:spacing w:after="0" w:line="240" w:lineRule="auto"/>
        <w:ind w:left="480" w:hanging="480"/>
        <w:rPr>
          <w:rFonts w:ascii="Calibri" w:hAnsi="Calibri" w:cs="Times New Roman"/>
          <w:noProof/>
          <w:szCs w:val="24"/>
        </w:rPr>
      </w:pPr>
      <w:r w:rsidRPr="000E2838">
        <w:rPr>
          <w:rFonts w:ascii="Calibri" w:hAnsi="Calibri" w:cs="Times New Roman"/>
          <w:noProof/>
          <w:szCs w:val="24"/>
        </w:rPr>
        <w:t>World Health Organization. (2015). World Health Organization Vaccination Coverage Cluster Surveys: Reference Manual. Retrieved October 31, 2016, from http://www.who.int/immunization/monitoring_surveillance/Vaccination_coverage_cluster_survey_with_annexes.pdf?ua=1</w:t>
      </w:r>
    </w:p>
    <w:p w:rsidR="000E2838" w:rsidRPr="000E2838" w:rsidRDefault="000E2838" w:rsidP="000E2838">
      <w:pPr>
        <w:widowControl w:val="0"/>
        <w:autoSpaceDE w:val="0"/>
        <w:autoSpaceDN w:val="0"/>
        <w:adjustRightInd w:val="0"/>
        <w:spacing w:after="0" w:line="240" w:lineRule="auto"/>
        <w:ind w:left="480" w:hanging="480"/>
        <w:rPr>
          <w:rFonts w:ascii="Calibri" w:hAnsi="Calibri"/>
          <w:noProof/>
        </w:rPr>
      </w:pPr>
      <w:r w:rsidRPr="000E2838">
        <w:rPr>
          <w:rFonts w:ascii="Calibri" w:hAnsi="Calibri" w:cs="Times New Roman"/>
          <w:noProof/>
          <w:szCs w:val="24"/>
        </w:rPr>
        <w:t xml:space="preserve">World Health Organization. (2016). </w:t>
      </w:r>
      <w:r w:rsidRPr="000E2838">
        <w:rPr>
          <w:rFonts w:ascii="Calibri" w:hAnsi="Calibri" w:cs="Times New Roman"/>
          <w:i/>
          <w:iCs/>
          <w:noProof/>
          <w:szCs w:val="24"/>
        </w:rPr>
        <w:t>Report of the WHO Strategic and Technical Advisory Group for Neglected Tropical Diseases, April 12-13, 2016</w:t>
      </w:r>
      <w:r w:rsidRPr="000E2838">
        <w:rPr>
          <w:rFonts w:ascii="Calibri" w:hAnsi="Calibri" w:cs="Times New Roman"/>
          <w:noProof/>
          <w:szCs w:val="24"/>
        </w:rPr>
        <w:t>. Retrieved from http://www.who.int/neglected_diseases/NTD_STAG_report_2016.pdf?ua=1</w:t>
      </w:r>
    </w:p>
    <w:p w:rsidR="00CB1F92" w:rsidRDefault="00481773" w:rsidP="000E2838">
      <w:pPr>
        <w:widowControl w:val="0"/>
        <w:autoSpaceDE w:val="0"/>
        <w:autoSpaceDN w:val="0"/>
        <w:adjustRightInd w:val="0"/>
        <w:spacing w:after="0" w:line="240" w:lineRule="auto"/>
        <w:ind w:left="480" w:hanging="480"/>
        <w:rPr>
          <w:rFonts w:ascii="Calibri" w:hAnsi="Calibri" w:cs="Times New Roman"/>
          <w:noProof/>
          <w:szCs w:val="24"/>
        </w:rPr>
      </w:pPr>
      <w:r>
        <w:fldChar w:fldCharType="end"/>
      </w:r>
      <w:r w:rsidR="003A6EA7">
        <w:rPr>
          <w:rFonts w:ascii="Calibri" w:hAnsi="Calibri" w:cs="Times New Roman"/>
          <w:noProof/>
          <w:szCs w:val="24"/>
        </w:rPr>
        <w:t xml:space="preserve"> </w:t>
      </w:r>
    </w:p>
    <w:p w:rsidR="00CE28DA" w:rsidRDefault="00CE28DA" w:rsidP="003E72A6">
      <w:pPr>
        <w:widowControl w:val="0"/>
        <w:autoSpaceDE w:val="0"/>
        <w:autoSpaceDN w:val="0"/>
        <w:adjustRightInd w:val="0"/>
        <w:spacing w:after="0" w:line="240" w:lineRule="auto"/>
        <w:ind w:left="480" w:hanging="480"/>
        <w:rPr>
          <w:rFonts w:ascii="Calibri" w:hAnsi="Calibri" w:cs="Times New Roman"/>
          <w:noProof/>
          <w:szCs w:val="24"/>
        </w:rPr>
      </w:pPr>
    </w:p>
    <w:p w:rsidR="00CE28DA" w:rsidRDefault="00CE28DA" w:rsidP="003E72A6">
      <w:pPr>
        <w:widowControl w:val="0"/>
        <w:autoSpaceDE w:val="0"/>
        <w:autoSpaceDN w:val="0"/>
        <w:adjustRightInd w:val="0"/>
        <w:spacing w:after="0" w:line="240" w:lineRule="auto"/>
        <w:ind w:left="480" w:hanging="480"/>
        <w:sectPr w:rsidR="00CE28DA" w:rsidSect="0082383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63001C" w:rsidRDefault="00AB2A85" w:rsidP="00DB4DBE">
      <w:pPr>
        <w:pStyle w:val="Heading1"/>
      </w:pPr>
      <w:bookmarkStart w:id="20" w:name="_Toc468800785"/>
      <w:r>
        <w:lastRenderedPageBreak/>
        <w:t xml:space="preserve">APPENDIX </w:t>
      </w:r>
      <w:r w:rsidR="00D85C19">
        <w:t>1</w:t>
      </w:r>
      <w:r w:rsidR="0063001C" w:rsidRPr="00C604E7">
        <w:t xml:space="preserve">: </w:t>
      </w:r>
      <w:r w:rsidR="00DB4DBE">
        <w:t>HOUSEHOLD SURVEY QUESTIONNAIRE</w:t>
      </w:r>
      <w:bookmarkEnd w:id="20"/>
    </w:p>
    <w:p w:rsidR="00CB1F92" w:rsidRDefault="00CB1F92" w:rsidP="0063001C">
      <w:pPr>
        <w:rPr>
          <w:bCs/>
        </w:rPr>
      </w:pPr>
    </w:p>
    <w:p w:rsidR="00783111" w:rsidRDefault="00FF036A" w:rsidP="0063001C">
      <w:pPr>
        <w:rPr>
          <w:bCs/>
        </w:rPr>
      </w:pPr>
      <w:r>
        <w:rPr>
          <w:bCs/>
        </w:rPr>
        <w:t>Before</w:t>
      </w:r>
      <w:r w:rsidR="004B11C9">
        <w:rPr>
          <w:bCs/>
        </w:rPr>
        <w:t xml:space="preserve"> using this questionnaire</w:t>
      </w:r>
      <w:r w:rsidR="002C1933">
        <w:rPr>
          <w:bCs/>
        </w:rPr>
        <w:t>,</w:t>
      </w:r>
      <w:r w:rsidR="004B11C9">
        <w:rPr>
          <w:bCs/>
        </w:rPr>
        <w:t xml:space="preserve"> it is necessary to replace </w:t>
      </w:r>
      <w:r w:rsidR="004B11C9">
        <w:rPr>
          <w:b/>
          <w:bCs/>
          <w:i/>
        </w:rPr>
        <w:t>[</w:t>
      </w:r>
      <w:r w:rsidR="00AB2A85">
        <w:rPr>
          <w:b/>
          <w:bCs/>
          <w:i/>
        </w:rPr>
        <w:t>D</w:t>
      </w:r>
      <w:r w:rsidR="004B11C9">
        <w:rPr>
          <w:b/>
          <w:bCs/>
          <w:i/>
        </w:rPr>
        <w:t xml:space="preserve">rug] </w:t>
      </w:r>
      <w:r w:rsidR="004B11C9">
        <w:rPr>
          <w:bCs/>
        </w:rPr>
        <w:t>with the names of the drug(s) being assessed</w:t>
      </w:r>
      <w:r w:rsidR="00FB69E5">
        <w:rPr>
          <w:bCs/>
        </w:rPr>
        <w:t xml:space="preserve"> and to complete the survey form title with the appropriate information</w:t>
      </w:r>
      <w:r w:rsidR="004B11C9">
        <w:rPr>
          <w:bCs/>
        </w:rPr>
        <w:t xml:space="preserve">. </w:t>
      </w:r>
      <w:r w:rsidR="00D35714">
        <w:rPr>
          <w:bCs/>
        </w:rPr>
        <w:t xml:space="preserve">If more than two drugs are being assessed by the same survey, two questionnaires will be required per household to accommodate the number of drugs.  </w:t>
      </w:r>
      <w:r w:rsidR="004B11C9">
        <w:rPr>
          <w:bCs/>
        </w:rPr>
        <w:t xml:space="preserve">It is also important to fill in the </w:t>
      </w:r>
      <w:r w:rsidR="00803E11">
        <w:rPr>
          <w:bCs/>
        </w:rPr>
        <w:t>survey population</w:t>
      </w:r>
      <w:r w:rsidR="004B11C9">
        <w:rPr>
          <w:bCs/>
        </w:rPr>
        <w:t xml:space="preserve"> to remind the survey team which individuals should be included in the survey.</w:t>
      </w:r>
      <w:r w:rsidR="00783111">
        <w:rPr>
          <w:bCs/>
        </w:rPr>
        <w:t xml:space="preserve">  The survey team should also circle the type of subunit used (e.g., EA, village or other).  </w:t>
      </w:r>
    </w:p>
    <w:p w:rsidR="00511675" w:rsidRPr="00F504B7" w:rsidRDefault="00511675" w:rsidP="00511675">
      <w:pPr>
        <w:rPr>
          <w:bCs/>
        </w:rPr>
      </w:pPr>
      <w:r w:rsidRPr="00511675">
        <w:rPr>
          <w:bCs/>
        </w:rPr>
        <w:t xml:space="preserve">If the drug(s) were distributed through a school-based MDA then it is recommended that you include </w:t>
      </w:r>
      <w:r w:rsidRPr="00474C38">
        <w:rPr>
          <w:bCs/>
        </w:rPr>
        <w:t>question 1 about school attendance</w:t>
      </w:r>
      <w:r w:rsidRPr="00266F9D">
        <w:rPr>
          <w:bCs/>
        </w:rPr>
        <w:t>, question 2 is optional:</w:t>
      </w:r>
    </w:p>
    <w:p w:rsidR="00511675" w:rsidRPr="00C16310" w:rsidRDefault="00511675" w:rsidP="00511675">
      <w:pPr>
        <w:numPr>
          <w:ilvl w:val="0"/>
          <w:numId w:val="39"/>
        </w:numPr>
        <w:spacing w:after="0" w:line="240" w:lineRule="auto"/>
        <w:contextualSpacing/>
        <w:rPr>
          <w:rFonts w:ascii="Calibri" w:eastAsia="Times New Roman" w:hAnsi="Calibri" w:cs="Courier New"/>
          <w:color w:val="000000"/>
          <w:lang w:val="en-GB" w:eastAsia="en-GB"/>
        </w:rPr>
      </w:pPr>
      <w:r w:rsidRPr="00C16310">
        <w:rPr>
          <w:rFonts w:ascii="Calibri" w:eastAsia="Times New Roman" w:hAnsi="Calibri" w:cs="Courier New"/>
          <w:color w:val="000000"/>
          <w:lang w:val="en-GB" w:eastAsia="en-GB"/>
        </w:rPr>
        <w:t>Have you attended school in the last school year [enter reference dates(months)]? (Yes/No)</w:t>
      </w:r>
    </w:p>
    <w:p w:rsidR="00511675" w:rsidRPr="00C16310" w:rsidRDefault="00511675" w:rsidP="00511675">
      <w:pPr>
        <w:spacing w:after="0" w:line="240" w:lineRule="auto"/>
        <w:ind w:left="720"/>
        <w:contextualSpacing/>
        <w:rPr>
          <w:rFonts w:ascii="Calibri" w:eastAsia="Times New Roman" w:hAnsi="Calibri" w:cs="Courier New"/>
          <w:color w:val="000000"/>
          <w:lang w:val="en-GB" w:eastAsia="en-GB"/>
        </w:rPr>
      </w:pPr>
    </w:p>
    <w:p w:rsidR="00511675" w:rsidRPr="00C16310" w:rsidRDefault="00511675" w:rsidP="00511675">
      <w:pPr>
        <w:numPr>
          <w:ilvl w:val="0"/>
          <w:numId w:val="39"/>
        </w:numPr>
        <w:spacing w:after="0" w:line="240" w:lineRule="auto"/>
        <w:contextualSpacing/>
        <w:rPr>
          <w:rFonts w:ascii="Calibri" w:eastAsia="Times New Roman" w:hAnsi="Calibri" w:cs="Courier New"/>
          <w:color w:val="000000"/>
          <w:lang w:val="en-GB" w:eastAsia="en-GB"/>
        </w:rPr>
      </w:pPr>
      <w:r w:rsidRPr="00C16310">
        <w:rPr>
          <w:rFonts w:ascii="Calibri" w:eastAsia="Times New Roman" w:hAnsi="Calibri" w:cs="Courier New"/>
          <w:color w:val="000000"/>
          <w:lang w:val="en-GB" w:eastAsia="en-GB"/>
        </w:rPr>
        <w:t>What type of school do you attend?</w:t>
      </w:r>
    </w:p>
    <w:p w:rsidR="00511675" w:rsidRPr="00C16310" w:rsidRDefault="00511675" w:rsidP="00511675">
      <w:pPr>
        <w:numPr>
          <w:ilvl w:val="0"/>
          <w:numId w:val="40"/>
        </w:numPr>
        <w:spacing w:after="0" w:line="240" w:lineRule="auto"/>
        <w:contextualSpacing/>
        <w:rPr>
          <w:rFonts w:ascii="Calibri" w:eastAsia="Times New Roman" w:hAnsi="Calibri" w:cs="Courier New"/>
          <w:color w:val="000000"/>
          <w:lang w:val="en-GB" w:eastAsia="en-GB"/>
        </w:rPr>
      </w:pPr>
      <w:r w:rsidRPr="00C16310">
        <w:rPr>
          <w:rFonts w:ascii="Calibri" w:eastAsia="Times New Roman" w:hAnsi="Calibri" w:cs="Courier New"/>
          <w:color w:val="000000"/>
          <w:lang w:val="en-GB" w:eastAsia="en-GB"/>
        </w:rPr>
        <w:t>Primary (public or private)</w:t>
      </w:r>
    </w:p>
    <w:p w:rsidR="00511675" w:rsidRPr="00C16310" w:rsidRDefault="00511675" w:rsidP="00511675">
      <w:pPr>
        <w:numPr>
          <w:ilvl w:val="0"/>
          <w:numId w:val="40"/>
        </w:numPr>
        <w:spacing w:after="0" w:line="240" w:lineRule="auto"/>
        <w:contextualSpacing/>
        <w:rPr>
          <w:rFonts w:ascii="Calibri" w:eastAsia="Times New Roman" w:hAnsi="Calibri" w:cs="Courier New"/>
          <w:color w:val="000000"/>
          <w:lang w:val="en-GB" w:eastAsia="en-GB"/>
        </w:rPr>
      </w:pPr>
      <w:r w:rsidRPr="00C16310">
        <w:rPr>
          <w:rFonts w:ascii="Calibri" w:eastAsia="Times New Roman" w:hAnsi="Calibri" w:cs="Courier New"/>
          <w:color w:val="000000"/>
          <w:lang w:val="en-GB" w:eastAsia="en-GB"/>
        </w:rPr>
        <w:t>Secondary (public or private)</w:t>
      </w:r>
    </w:p>
    <w:p w:rsidR="00511675" w:rsidRPr="00C16310" w:rsidRDefault="00511675" w:rsidP="00511675">
      <w:pPr>
        <w:numPr>
          <w:ilvl w:val="0"/>
          <w:numId w:val="40"/>
        </w:numPr>
        <w:spacing w:after="0" w:line="240" w:lineRule="auto"/>
        <w:contextualSpacing/>
        <w:rPr>
          <w:rFonts w:ascii="Calibri" w:eastAsia="Times New Roman" w:hAnsi="Calibri" w:cs="Courier New"/>
          <w:color w:val="000000"/>
          <w:lang w:val="en-GB" w:eastAsia="en-GB"/>
        </w:rPr>
      </w:pPr>
      <w:r w:rsidRPr="00C16310">
        <w:rPr>
          <w:rFonts w:ascii="Calibri" w:eastAsia="Times New Roman" w:hAnsi="Calibri" w:cs="Courier New"/>
          <w:color w:val="000000"/>
          <w:lang w:val="en-GB" w:eastAsia="en-GB"/>
        </w:rPr>
        <w:t>Religious school</w:t>
      </w:r>
    </w:p>
    <w:p w:rsidR="00511675" w:rsidRPr="00511675" w:rsidRDefault="00511675" w:rsidP="00511675">
      <w:pPr>
        <w:rPr>
          <w:bCs/>
        </w:rPr>
      </w:pPr>
    </w:p>
    <w:p w:rsidR="00213ECF" w:rsidRDefault="00783111" w:rsidP="0063001C">
      <w:r>
        <w:rPr>
          <w:bCs/>
        </w:rPr>
        <w:t xml:space="preserve">The survey team should bring examples of each </w:t>
      </w:r>
      <w:r w:rsidR="00E96354">
        <w:rPr>
          <w:bCs/>
        </w:rPr>
        <w:t>drug</w:t>
      </w:r>
      <w:r>
        <w:rPr>
          <w:bCs/>
        </w:rPr>
        <w:t xml:space="preserve"> to show the participants </w:t>
      </w:r>
      <w:r w:rsidR="000D1772">
        <w:rPr>
          <w:bCs/>
        </w:rPr>
        <w:t>at the time of questioning to help with</w:t>
      </w:r>
      <w:r>
        <w:rPr>
          <w:bCs/>
        </w:rPr>
        <w:t xml:space="preserve"> recall.  </w:t>
      </w:r>
      <w:r w:rsidR="00DB3636">
        <w:rPr>
          <w:bCs/>
        </w:rPr>
        <w:t xml:space="preserve">For integrated coverage surveys with multiple </w:t>
      </w:r>
      <w:r w:rsidR="00803E11">
        <w:rPr>
          <w:bCs/>
        </w:rPr>
        <w:t>survey population</w:t>
      </w:r>
      <w:r w:rsidR="00DB3636">
        <w:rPr>
          <w:bCs/>
        </w:rPr>
        <w:t xml:space="preserve">s it is recommended that a separate form be used for each </w:t>
      </w:r>
      <w:r w:rsidR="00803E11">
        <w:rPr>
          <w:bCs/>
        </w:rPr>
        <w:t>survey population</w:t>
      </w:r>
      <w:r>
        <w:rPr>
          <w:bCs/>
        </w:rPr>
        <w:t xml:space="preserve">.  </w:t>
      </w:r>
      <w:r w:rsidR="002D65DC">
        <w:rPr>
          <w:bCs/>
        </w:rPr>
        <w:t xml:space="preserve"> </w:t>
      </w:r>
      <w:r w:rsidR="00AB2A85">
        <w:rPr>
          <w:bCs/>
        </w:rPr>
        <w:t xml:space="preserve">If </w:t>
      </w:r>
      <w:r w:rsidR="000D1772">
        <w:rPr>
          <w:bCs/>
        </w:rPr>
        <w:t>only one drug is</w:t>
      </w:r>
      <w:r w:rsidR="00AB2A85">
        <w:rPr>
          <w:bCs/>
        </w:rPr>
        <w:t xml:space="preserve"> being assessed</w:t>
      </w:r>
      <w:r w:rsidR="000D1772">
        <w:rPr>
          <w:bCs/>
        </w:rPr>
        <w:t>,</w:t>
      </w:r>
      <w:r w:rsidR="00AB2A85">
        <w:rPr>
          <w:bCs/>
        </w:rPr>
        <w:t xml:space="preserve"> it is possible to delete the excess columns</w:t>
      </w:r>
      <w:r w:rsidR="00685CCB">
        <w:rPr>
          <w:bCs/>
        </w:rPr>
        <w:t xml:space="preserve"> in this questionnaire</w:t>
      </w:r>
      <w:r w:rsidR="00F218DF">
        <w:rPr>
          <w:bCs/>
        </w:rPr>
        <w:t>.</w:t>
      </w:r>
      <w:r w:rsidR="00AB2A85">
        <w:rPr>
          <w:bCs/>
        </w:rPr>
        <w:t xml:space="preserve">  </w:t>
      </w:r>
      <w:r w:rsidR="00F218DF">
        <w:rPr>
          <w:bCs/>
        </w:rPr>
        <w:t xml:space="preserve"> </w:t>
      </w:r>
      <w:r w:rsidR="00AB2A85">
        <w:t xml:space="preserve">The survey coordinator may choose to add </w:t>
      </w:r>
      <w:r w:rsidR="002C1933">
        <w:t xml:space="preserve">more </w:t>
      </w:r>
      <w:r w:rsidR="00AB2A85">
        <w:t xml:space="preserve">questions to </w:t>
      </w:r>
      <w:r w:rsidR="002C1933">
        <w:t xml:space="preserve">better understand factors such as: </w:t>
      </w:r>
      <w:r w:rsidR="00AB2A85">
        <w:t xml:space="preserve">the incidence of side effects; knowledge, attitudes and practices of the population; status of water, sanitation and hygiene at the household.  </w:t>
      </w:r>
    </w:p>
    <w:p w:rsidR="00213ECF" w:rsidRDefault="00213ECF" w:rsidP="0063001C">
      <w:r>
        <w:t>If a survey respondent is absent and not expected to return,</w:t>
      </w:r>
      <w:r w:rsidR="00676493">
        <w:t xml:space="preserve"> an attempt should be made to reach the adult via cellphone.  If this is not possible</w:t>
      </w:r>
      <w:r>
        <w:t xml:space="preserve"> an adult in the household may serve as a proxy respondent and answer </w:t>
      </w:r>
      <w:r w:rsidR="00D82670">
        <w:t>on</w:t>
      </w:r>
      <w:r w:rsidR="004744FE">
        <w:t xml:space="preserve"> </w:t>
      </w:r>
      <w:r>
        <w:t xml:space="preserve">behalf of the absent individual.   In this event, the name, age, and sex of the </w:t>
      </w:r>
      <w:r>
        <w:rPr>
          <w:i/>
        </w:rPr>
        <w:t xml:space="preserve">absent </w:t>
      </w:r>
      <w:r>
        <w:t>individual should be recorded in the questionnaire and the response to the question “Participant Present?” should be “No”.   In all other cases</w:t>
      </w:r>
      <w:r w:rsidR="00631075">
        <w:t>,</w:t>
      </w:r>
      <w:r>
        <w:t xml:space="preserve"> when the respondent is present at the </w:t>
      </w:r>
      <w:r w:rsidR="00631075">
        <w:t>time of interview, the response to this same question should be “Yes”</w:t>
      </w:r>
      <w:r w:rsidR="001C6EB4">
        <w:t>.</w:t>
      </w:r>
    </w:p>
    <w:p w:rsidR="00AB2A85" w:rsidRDefault="00AB2A85" w:rsidP="0063001C">
      <w:pPr>
        <w:rPr>
          <w:bCs/>
        </w:rPr>
        <w:sectPr w:rsidR="00AB2A85" w:rsidSect="00206618">
          <w:pgSz w:w="12240" w:h="15840"/>
          <w:pgMar w:top="1440" w:right="144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bCs/>
        </w:rPr>
        <w:t>Finally</w:t>
      </w:r>
      <w:r w:rsidR="002C1933">
        <w:rPr>
          <w:bCs/>
        </w:rPr>
        <w:t>,</w:t>
      </w:r>
      <w:r>
        <w:rPr>
          <w:bCs/>
        </w:rPr>
        <w:t xml:space="preserve"> this questionnaire </w:t>
      </w:r>
      <w:r w:rsidR="00D35714">
        <w:rPr>
          <w:bCs/>
        </w:rPr>
        <w:t xml:space="preserve">is an example that can be edited and modified to fit the goals of the coverage survey. </w:t>
      </w:r>
      <w:r w:rsidR="002F3966">
        <w:rPr>
          <w:bCs/>
        </w:rPr>
        <w:t xml:space="preserve"> The reasons given for not receiving or swallowing the drugs should be modified to fit the local context.</w:t>
      </w:r>
      <w:r w:rsidR="00D35714">
        <w:rPr>
          <w:bCs/>
        </w:rPr>
        <w:t xml:space="preserve">  The final questionnaire </w:t>
      </w:r>
      <w:r>
        <w:rPr>
          <w:bCs/>
        </w:rPr>
        <w:t xml:space="preserve">should be tested locally prior to its use.  A Microsoft Word version of this questionnaire is available at: </w:t>
      </w:r>
      <w:r w:rsidR="00DD7D20" w:rsidRPr="00DD7D20">
        <w:rPr>
          <w:bCs/>
        </w:rPr>
        <w:t>http://www.ntdsupport.org/resources/coverage-survey-household-questionnaire</w:t>
      </w:r>
      <w:r w:rsidR="00DD7D20">
        <w:rPr>
          <w:bCs/>
        </w:rPr>
        <w:t>.</w:t>
      </w:r>
    </w:p>
    <w:p w:rsidR="004B11C9" w:rsidRPr="00FB69E5" w:rsidRDefault="00AB2A85" w:rsidP="0063001C">
      <w:pPr>
        <w:rPr>
          <w:b/>
          <w:bCs/>
        </w:rPr>
      </w:pPr>
      <w:r w:rsidRPr="00AB2A85">
        <w:rPr>
          <w:b/>
          <w:bCs/>
        </w:rPr>
        <w:lastRenderedPageBreak/>
        <w:t>Household Survey</w:t>
      </w:r>
      <w:r w:rsidR="00FB69E5">
        <w:rPr>
          <w:b/>
          <w:bCs/>
        </w:rPr>
        <w:t xml:space="preserve"> to Measure Coverage of [</w:t>
      </w:r>
      <w:r w:rsidR="00FB69E5">
        <w:rPr>
          <w:b/>
          <w:bCs/>
          <w:i/>
        </w:rPr>
        <w:t>list drug(s) here</w:t>
      </w:r>
      <w:r w:rsidR="00245348">
        <w:rPr>
          <w:b/>
          <w:bCs/>
        </w:rPr>
        <w:t>]</w:t>
      </w:r>
      <w:r w:rsidR="00FB69E5">
        <w:rPr>
          <w:b/>
          <w:bCs/>
        </w:rPr>
        <w:t xml:space="preserve"> Among [</w:t>
      </w:r>
      <w:r w:rsidR="00FB69E5">
        <w:rPr>
          <w:b/>
          <w:bCs/>
          <w:i/>
        </w:rPr>
        <w:t xml:space="preserve">list </w:t>
      </w:r>
      <w:r w:rsidR="00803E11">
        <w:rPr>
          <w:b/>
          <w:bCs/>
          <w:i/>
        </w:rPr>
        <w:t>survey population</w:t>
      </w:r>
      <w:r w:rsidR="00FB69E5">
        <w:rPr>
          <w:b/>
          <w:bCs/>
          <w:i/>
        </w:rPr>
        <w:t xml:space="preserve"> here </w:t>
      </w:r>
      <w:r w:rsidR="00FB69E5">
        <w:rPr>
          <w:b/>
          <w:bCs/>
        </w:rPr>
        <w:t>]</w:t>
      </w:r>
    </w:p>
    <w:p w:rsidR="00AB2A85" w:rsidRDefault="002D65DC" w:rsidP="0088182D">
      <w:pPr>
        <w:spacing w:line="240" w:lineRule="auto"/>
      </w:pPr>
      <w:r>
        <w:t>Interviewer</w:t>
      </w:r>
      <w:r w:rsidRPr="00BC5276">
        <w:t xml:space="preserve"> </w:t>
      </w:r>
      <w:r>
        <w:t xml:space="preserve">Code: |__|__|__| </w:t>
      </w:r>
      <w:r>
        <w:tab/>
      </w:r>
      <w:r>
        <w:tab/>
      </w:r>
      <w:r w:rsidR="0063001C" w:rsidRPr="00C604E7">
        <w:t xml:space="preserve"> </w:t>
      </w:r>
      <w:r w:rsidR="0063001C">
        <w:t xml:space="preserve">District: |__________________| </w:t>
      </w:r>
      <w:r>
        <w:tab/>
      </w:r>
      <w:r w:rsidR="0063001C">
        <w:t xml:space="preserve">  </w:t>
      </w:r>
      <w:r w:rsidR="0063001C">
        <w:tab/>
        <w:t>Sub-</w:t>
      </w:r>
      <w:r>
        <w:t>district</w:t>
      </w:r>
      <w:r w:rsidR="0063001C">
        <w:t xml:space="preserve">: |_______________|   </w:t>
      </w:r>
      <w:r w:rsidR="0063001C">
        <w:tab/>
        <w:t xml:space="preserve"> </w:t>
      </w:r>
    </w:p>
    <w:p w:rsidR="00AB2A85" w:rsidRDefault="002D65DC" w:rsidP="0088182D">
      <w:pPr>
        <w:spacing w:line="240" w:lineRule="auto"/>
      </w:pPr>
      <w:r>
        <w:t>Subunit (EA/</w:t>
      </w:r>
      <w:r w:rsidR="0063001C">
        <w:t>Village</w:t>
      </w:r>
      <w:r>
        <w:t>/Other_______________)</w:t>
      </w:r>
      <w:r w:rsidR="0063001C">
        <w:t>: |___________________________|</w:t>
      </w:r>
      <w:r w:rsidR="00AB2A85">
        <w:t xml:space="preserve">   </w:t>
      </w:r>
      <w:r>
        <w:tab/>
      </w:r>
      <w:r w:rsidR="0063001C">
        <w:t>HH No:</w:t>
      </w:r>
      <w:r w:rsidR="0063001C" w:rsidRPr="00BC5276">
        <w:t xml:space="preserve"> </w:t>
      </w:r>
      <w:r w:rsidR="0063001C">
        <w:t xml:space="preserve">|__|__|__|    </w:t>
      </w:r>
      <w:r w:rsidR="0063001C">
        <w:tab/>
      </w:r>
      <w:r w:rsidR="0063001C">
        <w:tab/>
      </w:r>
      <w:r w:rsidR="0063001C">
        <w:tab/>
      </w:r>
    </w:p>
    <w:p w:rsidR="0063001C" w:rsidRDefault="0063001C" w:rsidP="0088182D">
      <w:pPr>
        <w:spacing w:line="240" w:lineRule="auto"/>
      </w:pPr>
      <w:r>
        <w:t>Date of interview (dd/mm/yy</w:t>
      </w:r>
      <w:r w:rsidR="00AB2A85">
        <w:t>yy</w:t>
      </w:r>
      <w:r>
        <w:t>): |__|__|/|__|__|/</w:t>
      </w:r>
      <w:r w:rsidR="00AB2A85">
        <w:t xml:space="preserve">|__|__|__|__| </w:t>
      </w:r>
      <w:r w:rsidR="00AB2A85">
        <w:tab/>
      </w:r>
      <w:r w:rsidR="00AB2A85">
        <w:tab/>
      </w:r>
      <w:r w:rsidR="00AB2A85">
        <w:tab/>
      </w:r>
      <w:r>
        <w:t>Household Head:</w:t>
      </w:r>
      <w:r w:rsidR="00AB2A85">
        <w:t>_______________________________</w:t>
      </w:r>
      <w:r>
        <w:tab/>
      </w:r>
    </w:p>
    <w:p w:rsidR="00FB69E5" w:rsidRDefault="00803E11" w:rsidP="0088182D">
      <w:pPr>
        <w:spacing w:line="240" w:lineRule="auto"/>
      </w:pPr>
      <w:r>
        <w:t>Survey population</w:t>
      </w:r>
      <w:r w:rsidR="00FB69E5">
        <w:t>: ________________________________________________</w:t>
      </w:r>
    </w:p>
    <w:tbl>
      <w:tblPr>
        <w:tblW w:w="14040" w:type="dxa"/>
        <w:tblInd w:w="-612" w:type="dxa"/>
        <w:tblLayout w:type="fixed"/>
        <w:tblLook w:val="04A0"/>
      </w:tblPr>
      <w:tblGrid>
        <w:gridCol w:w="342"/>
        <w:gridCol w:w="2170"/>
        <w:gridCol w:w="655"/>
        <w:gridCol w:w="655"/>
        <w:gridCol w:w="1092"/>
        <w:gridCol w:w="983"/>
        <w:gridCol w:w="983"/>
        <w:gridCol w:w="983"/>
        <w:gridCol w:w="777"/>
        <w:gridCol w:w="810"/>
        <w:gridCol w:w="990"/>
        <w:gridCol w:w="990"/>
        <w:gridCol w:w="990"/>
        <w:gridCol w:w="810"/>
        <w:gridCol w:w="810"/>
      </w:tblGrid>
      <w:tr w:rsidR="002F3966" w:rsidRPr="00C61EF0" w:rsidTr="00F91E4D">
        <w:trPr>
          <w:trHeight w:val="309"/>
        </w:trPr>
        <w:tc>
          <w:tcPr>
            <w:tcW w:w="491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2F3966" w:rsidRPr="00C61EF0" w:rsidRDefault="002F3966" w:rsidP="004A25CF">
            <w:pPr>
              <w:spacing w:after="0" w:line="240" w:lineRule="auto"/>
              <w:jc w:val="right"/>
              <w:rPr>
                <w:rFonts w:ascii="Calibri" w:eastAsia="Times New Roman" w:hAnsi="Calibri" w:cs="Times New Roman"/>
                <w:color w:val="000000"/>
                <w:sz w:val="18"/>
                <w:szCs w:val="20"/>
              </w:rPr>
            </w:pPr>
            <w:r w:rsidRPr="00C61EF0">
              <w:rPr>
                <w:rFonts w:ascii="Calibri" w:eastAsia="Times New Roman" w:hAnsi="Calibri" w:cs="Times New Roman"/>
                <w:color w:val="000000"/>
                <w:sz w:val="18"/>
                <w:szCs w:val="20"/>
              </w:rPr>
              <w:t> </w:t>
            </w:r>
          </w:p>
        </w:tc>
        <w:tc>
          <w:tcPr>
            <w:tcW w:w="4536" w:type="dxa"/>
            <w:gridSpan w:val="5"/>
            <w:tcBorders>
              <w:top w:val="single" w:sz="8" w:space="0" w:color="auto"/>
              <w:left w:val="nil"/>
              <w:bottom w:val="single" w:sz="8" w:space="0" w:color="auto"/>
              <w:right w:val="single" w:sz="8" w:space="0" w:color="000000"/>
            </w:tcBorders>
            <w:shd w:val="clear" w:color="auto" w:fill="auto"/>
            <w:vAlign w:val="center"/>
            <w:hideMark/>
          </w:tcPr>
          <w:p w:rsidR="002F3966" w:rsidRPr="00AB2A85" w:rsidRDefault="002F3966" w:rsidP="00D35714">
            <w:pPr>
              <w:spacing w:after="0" w:line="240" w:lineRule="auto"/>
              <w:jc w:val="center"/>
              <w:rPr>
                <w:rFonts w:ascii="Calibri" w:eastAsia="Times New Roman" w:hAnsi="Calibri" w:cs="Times New Roman"/>
                <w:b/>
                <w:bCs/>
                <w:i/>
                <w:color w:val="000000"/>
                <w:sz w:val="18"/>
                <w:szCs w:val="20"/>
              </w:rPr>
            </w:pPr>
            <w:r w:rsidRPr="00AB2A85">
              <w:rPr>
                <w:rFonts w:ascii="Calibri" w:eastAsia="Times New Roman" w:hAnsi="Calibri" w:cs="Times New Roman"/>
                <w:b/>
                <w:bCs/>
                <w:i/>
                <w:color w:val="000000"/>
                <w:sz w:val="18"/>
                <w:szCs w:val="20"/>
              </w:rPr>
              <w:t>[Drug 1]</w:t>
            </w:r>
          </w:p>
        </w:tc>
        <w:tc>
          <w:tcPr>
            <w:tcW w:w="4590" w:type="dxa"/>
            <w:gridSpan w:val="5"/>
            <w:tcBorders>
              <w:top w:val="single" w:sz="8" w:space="0" w:color="auto"/>
              <w:left w:val="nil"/>
              <w:bottom w:val="single" w:sz="8" w:space="0" w:color="000000"/>
              <w:right w:val="single" w:sz="4" w:space="0" w:color="auto"/>
            </w:tcBorders>
            <w:shd w:val="clear" w:color="auto" w:fill="auto"/>
            <w:vAlign w:val="center"/>
            <w:hideMark/>
          </w:tcPr>
          <w:p w:rsidR="002F3966" w:rsidRPr="00AB2A85" w:rsidRDefault="002F3966" w:rsidP="00D35714">
            <w:pPr>
              <w:spacing w:after="0" w:line="240" w:lineRule="auto"/>
              <w:jc w:val="center"/>
              <w:rPr>
                <w:rFonts w:ascii="Calibri" w:eastAsia="Times New Roman" w:hAnsi="Calibri" w:cs="Times New Roman"/>
                <w:b/>
                <w:bCs/>
                <w:i/>
                <w:color w:val="000000"/>
                <w:sz w:val="18"/>
                <w:szCs w:val="20"/>
              </w:rPr>
            </w:pPr>
            <w:r w:rsidRPr="00AB2A85">
              <w:rPr>
                <w:rFonts w:ascii="Calibri" w:eastAsia="Times New Roman" w:hAnsi="Calibri" w:cs="Times New Roman"/>
                <w:b/>
                <w:bCs/>
                <w:i/>
                <w:color w:val="000000"/>
                <w:sz w:val="18"/>
                <w:szCs w:val="20"/>
              </w:rPr>
              <w:t>[Drug 2]</w:t>
            </w:r>
          </w:p>
        </w:tc>
      </w:tr>
      <w:tr w:rsidR="002F3966" w:rsidRPr="00C61EF0" w:rsidTr="00E468B5">
        <w:trPr>
          <w:trHeight w:val="1150"/>
        </w:trPr>
        <w:tc>
          <w:tcPr>
            <w:tcW w:w="342" w:type="dxa"/>
            <w:tcBorders>
              <w:top w:val="nil"/>
              <w:left w:val="single" w:sz="8" w:space="0" w:color="auto"/>
              <w:bottom w:val="single" w:sz="8" w:space="0" w:color="000000"/>
              <w:right w:val="single" w:sz="8" w:space="0" w:color="auto"/>
            </w:tcBorders>
            <w:shd w:val="clear" w:color="auto" w:fill="auto"/>
            <w:vAlign w:val="center"/>
            <w:hideMark/>
          </w:tcPr>
          <w:p w:rsidR="002F3966" w:rsidRPr="00C61EF0" w:rsidRDefault="002F3966" w:rsidP="004A25CF">
            <w:pPr>
              <w:spacing w:after="0" w:line="240" w:lineRule="auto"/>
              <w:rPr>
                <w:rFonts w:ascii="Calibri" w:eastAsia="Times New Roman" w:hAnsi="Calibri" w:cs="Times New Roman"/>
                <w:color w:val="000000"/>
                <w:sz w:val="18"/>
                <w:szCs w:val="20"/>
              </w:rPr>
            </w:pPr>
            <w:r w:rsidRPr="00C61EF0">
              <w:rPr>
                <w:rFonts w:ascii="Calibri" w:eastAsia="Times New Roman" w:hAnsi="Calibri" w:cs="Times New Roman"/>
                <w:color w:val="000000"/>
                <w:sz w:val="18"/>
                <w:szCs w:val="20"/>
              </w:rPr>
              <w:t>#</w:t>
            </w:r>
          </w:p>
        </w:tc>
        <w:tc>
          <w:tcPr>
            <w:tcW w:w="2170" w:type="dxa"/>
            <w:tcBorders>
              <w:top w:val="nil"/>
              <w:left w:val="single" w:sz="8" w:space="0" w:color="auto"/>
              <w:bottom w:val="single" w:sz="8" w:space="0" w:color="000000"/>
              <w:right w:val="single" w:sz="8" w:space="0" w:color="auto"/>
            </w:tcBorders>
            <w:shd w:val="clear" w:color="auto" w:fill="auto"/>
            <w:vAlign w:val="center"/>
            <w:hideMark/>
          </w:tcPr>
          <w:p w:rsidR="002F3966" w:rsidRPr="00C16310" w:rsidRDefault="002F3966" w:rsidP="00C16310">
            <w:pPr>
              <w:spacing w:after="0" w:line="240" w:lineRule="auto"/>
              <w:ind w:left="-108" w:right="-108"/>
              <w:jc w:val="center"/>
              <w:rPr>
                <w:rFonts w:ascii="Calibri" w:eastAsia="Times New Roman" w:hAnsi="Calibri" w:cs="Times New Roman"/>
                <w:i/>
                <w:color w:val="000000"/>
                <w:sz w:val="18"/>
                <w:szCs w:val="20"/>
              </w:rPr>
            </w:pPr>
            <w:r w:rsidRPr="00C61EF0">
              <w:rPr>
                <w:rFonts w:ascii="Calibri" w:eastAsia="Times New Roman" w:hAnsi="Calibri" w:cs="Times New Roman"/>
                <w:color w:val="000000"/>
                <w:sz w:val="18"/>
                <w:szCs w:val="20"/>
              </w:rPr>
              <w:t>First Name</w:t>
            </w:r>
            <w:r w:rsidR="00676493">
              <w:rPr>
                <w:rFonts w:ascii="Calibri" w:eastAsia="Times New Roman" w:hAnsi="Calibri" w:cs="Times New Roman"/>
                <w:color w:val="000000"/>
                <w:sz w:val="18"/>
                <w:szCs w:val="20"/>
              </w:rPr>
              <w:t xml:space="preserve"> </w:t>
            </w:r>
          </w:p>
        </w:tc>
        <w:tc>
          <w:tcPr>
            <w:tcW w:w="655" w:type="dxa"/>
            <w:tcBorders>
              <w:top w:val="nil"/>
              <w:left w:val="single" w:sz="8" w:space="0" w:color="auto"/>
              <w:bottom w:val="single" w:sz="8" w:space="0" w:color="000000"/>
              <w:right w:val="single" w:sz="8" w:space="0" w:color="auto"/>
            </w:tcBorders>
            <w:shd w:val="clear" w:color="auto" w:fill="auto"/>
            <w:vAlign w:val="center"/>
            <w:hideMark/>
          </w:tcPr>
          <w:p w:rsidR="002F3966" w:rsidRPr="00C61EF0" w:rsidRDefault="002F3966" w:rsidP="001D696B">
            <w:pPr>
              <w:spacing w:after="0" w:line="240" w:lineRule="auto"/>
              <w:ind w:left="-108" w:right="-108"/>
              <w:jc w:val="center"/>
              <w:rPr>
                <w:rFonts w:ascii="Calibri" w:eastAsia="Times New Roman" w:hAnsi="Calibri" w:cs="Times New Roman"/>
                <w:color w:val="000000"/>
                <w:sz w:val="18"/>
                <w:szCs w:val="20"/>
              </w:rPr>
            </w:pPr>
            <w:r w:rsidRPr="00C61EF0">
              <w:rPr>
                <w:rFonts w:ascii="Calibri" w:eastAsia="Times New Roman" w:hAnsi="Calibri" w:cs="Times New Roman"/>
                <w:color w:val="000000"/>
                <w:sz w:val="18"/>
                <w:szCs w:val="20"/>
              </w:rPr>
              <w:t>Sex (M/F)</w:t>
            </w:r>
          </w:p>
        </w:tc>
        <w:tc>
          <w:tcPr>
            <w:tcW w:w="655" w:type="dxa"/>
            <w:tcBorders>
              <w:top w:val="nil"/>
              <w:left w:val="single" w:sz="8" w:space="0" w:color="auto"/>
              <w:bottom w:val="single" w:sz="8" w:space="0" w:color="000000"/>
              <w:right w:val="single" w:sz="8" w:space="0" w:color="auto"/>
            </w:tcBorders>
            <w:shd w:val="clear" w:color="auto" w:fill="auto"/>
            <w:vAlign w:val="center"/>
            <w:hideMark/>
          </w:tcPr>
          <w:p w:rsidR="002F3966" w:rsidRDefault="002F3966" w:rsidP="001D696B">
            <w:pPr>
              <w:spacing w:after="0" w:line="240" w:lineRule="auto"/>
              <w:ind w:left="-108" w:right="-108"/>
              <w:jc w:val="center"/>
              <w:rPr>
                <w:rFonts w:ascii="Calibri" w:eastAsia="Times New Roman" w:hAnsi="Calibri" w:cs="Times New Roman"/>
                <w:color w:val="000000"/>
                <w:sz w:val="18"/>
                <w:szCs w:val="20"/>
              </w:rPr>
            </w:pPr>
            <w:r w:rsidRPr="00C61EF0">
              <w:rPr>
                <w:rFonts w:ascii="Calibri" w:eastAsia="Times New Roman" w:hAnsi="Calibri" w:cs="Times New Roman"/>
                <w:color w:val="000000"/>
                <w:sz w:val="18"/>
                <w:szCs w:val="20"/>
              </w:rPr>
              <w:t>Age</w:t>
            </w:r>
          </w:p>
          <w:p w:rsidR="002F3966" w:rsidRPr="00C61EF0" w:rsidRDefault="002F3966" w:rsidP="00A40B9C">
            <w:pPr>
              <w:spacing w:after="0" w:line="240" w:lineRule="auto"/>
              <w:ind w:left="-108" w:right="-108"/>
              <w:jc w:val="center"/>
              <w:rPr>
                <w:rFonts w:ascii="Calibri" w:eastAsia="Times New Roman" w:hAnsi="Calibri" w:cs="Times New Roman"/>
                <w:color w:val="000000"/>
                <w:sz w:val="18"/>
                <w:szCs w:val="20"/>
              </w:rPr>
            </w:pPr>
            <w:r w:rsidRPr="00C61EF0">
              <w:rPr>
                <w:rFonts w:ascii="Calibri" w:eastAsia="Times New Roman" w:hAnsi="Calibri" w:cs="Times New Roman"/>
                <w:color w:val="000000"/>
                <w:sz w:val="18"/>
                <w:szCs w:val="20"/>
              </w:rPr>
              <w:t>(Y</w:t>
            </w:r>
            <w:r>
              <w:rPr>
                <w:rFonts w:ascii="Calibri" w:eastAsia="Times New Roman" w:hAnsi="Calibri" w:cs="Times New Roman"/>
                <w:color w:val="000000"/>
                <w:sz w:val="18"/>
                <w:szCs w:val="20"/>
              </w:rPr>
              <w:t>ea</w:t>
            </w:r>
            <w:r w:rsidRPr="00C61EF0">
              <w:rPr>
                <w:rFonts w:ascii="Calibri" w:eastAsia="Times New Roman" w:hAnsi="Calibri" w:cs="Times New Roman"/>
                <w:color w:val="000000"/>
                <w:sz w:val="18"/>
                <w:szCs w:val="20"/>
              </w:rPr>
              <w:t>r</w:t>
            </w:r>
            <w:r>
              <w:rPr>
                <w:rFonts w:ascii="Calibri" w:eastAsia="Times New Roman" w:hAnsi="Calibri" w:cs="Times New Roman"/>
                <w:color w:val="000000"/>
                <w:sz w:val="18"/>
                <w:szCs w:val="20"/>
              </w:rPr>
              <w:t>s</w:t>
            </w:r>
            <w:r w:rsidRPr="00C61EF0">
              <w:rPr>
                <w:rFonts w:ascii="Calibri" w:eastAsia="Times New Roman" w:hAnsi="Calibri" w:cs="Times New Roman"/>
                <w:color w:val="000000"/>
                <w:sz w:val="18"/>
                <w:szCs w:val="20"/>
              </w:rPr>
              <w:t>)</w:t>
            </w:r>
          </w:p>
        </w:tc>
        <w:tc>
          <w:tcPr>
            <w:tcW w:w="1092" w:type="dxa"/>
            <w:tcBorders>
              <w:top w:val="nil"/>
              <w:left w:val="single" w:sz="8" w:space="0" w:color="auto"/>
              <w:bottom w:val="single" w:sz="8" w:space="0" w:color="000000"/>
              <w:right w:val="single" w:sz="8" w:space="0" w:color="auto"/>
            </w:tcBorders>
            <w:shd w:val="clear" w:color="auto" w:fill="auto"/>
            <w:vAlign w:val="center"/>
            <w:hideMark/>
          </w:tcPr>
          <w:p w:rsidR="002F3966" w:rsidRPr="00C61EF0" w:rsidRDefault="002F3966" w:rsidP="001D696B">
            <w:pPr>
              <w:spacing w:after="0" w:line="240" w:lineRule="auto"/>
              <w:ind w:left="-108" w:right="-108"/>
              <w:jc w:val="center"/>
              <w:rPr>
                <w:rFonts w:ascii="Calibri" w:eastAsia="Times New Roman" w:hAnsi="Calibri" w:cs="Times New Roman"/>
                <w:color w:val="000000"/>
                <w:sz w:val="18"/>
                <w:szCs w:val="20"/>
              </w:rPr>
            </w:pPr>
            <w:r>
              <w:rPr>
                <w:rFonts w:ascii="Calibri" w:eastAsia="Times New Roman" w:hAnsi="Calibri" w:cs="Times New Roman"/>
                <w:color w:val="000000"/>
                <w:sz w:val="18"/>
                <w:szCs w:val="20"/>
              </w:rPr>
              <w:t>HH member</w:t>
            </w:r>
            <w:r w:rsidRPr="00C61EF0">
              <w:rPr>
                <w:rFonts w:ascii="Calibri" w:eastAsia="Times New Roman" w:hAnsi="Calibri" w:cs="Times New Roman"/>
                <w:color w:val="000000"/>
                <w:sz w:val="18"/>
                <w:szCs w:val="20"/>
              </w:rPr>
              <w:t xml:space="preserve"> present (Y/N)</w:t>
            </w:r>
          </w:p>
        </w:tc>
        <w:tc>
          <w:tcPr>
            <w:tcW w:w="983" w:type="dxa"/>
            <w:tcBorders>
              <w:top w:val="nil"/>
              <w:left w:val="single" w:sz="8" w:space="0" w:color="auto"/>
              <w:bottom w:val="single" w:sz="8" w:space="0" w:color="000000"/>
              <w:right w:val="single" w:sz="8" w:space="0" w:color="auto"/>
            </w:tcBorders>
            <w:shd w:val="clear" w:color="auto" w:fill="auto"/>
            <w:vAlign w:val="center"/>
            <w:hideMark/>
          </w:tcPr>
          <w:p w:rsidR="002F3966" w:rsidRPr="00C61EF0" w:rsidRDefault="002F3966" w:rsidP="001D696B">
            <w:pPr>
              <w:spacing w:after="0" w:line="240" w:lineRule="auto"/>
              <w:ind w:left="-108" w:right="-108"/>
              <w:jc w:val="center"/>
              <w:rPr>
                <w:rFonts w:ascii="Calibri" w:eastAsia="Times New Roman" w:hAnsi="Calibri" w:cs="Times New Roman"/>
                <w:color w:val="000000"/>
                <w:sz w:val="18"/>
                <w:szCs w:val="20"/>
              </w:rPr>
            </w:pPr>
            <w:r w:rsidRPr="00C61EF0">
              <w:rPr>
                <w:rFonts w:ascii="Calibri" w:eastAsia="Times New Roman" w:hAnsi="Calibri" w:cs="Times New Roman"/>
                <w:color w:val="000000"/>
                <w:sz w:val="18"/>
                <w:szCs w:val="20"/>
              </w:rPr>
              <w:t>Offered the drug(s)? (Y/N</w:t>
            </w:r>
            <w:r>
              <w:rPr>
                <w:rFonts w:ascii="Calibri" w:eastAsia="Times New Roman" w:hAnsi="Calibri" w:cs="Times New Roman"/>
                <w:color w:val="000000"/>
                <w:sz w:val="18"/>
                <w:szCs w:val="20"/>
              </w:rPr>
              <w:t>/DK</w:t>
            </w:r>
            <w:r w:rsidRPr="00C61EF0">
              <w:rPr>
                <w:rFonts w:ascii="Calibri" w:eastAsia="Times New Roman" w:hAnsi="Calibri" w:cs="Times New Roman"/>
                <w:color w:val="000000"/>
                <w:sz w:val="18"/>
                <w:szCs w:val="20"/>
              </w:rPr>
              <w:t>)</w:t>
            </w:r>
          </w:p>
        </w:tc>
        <w:tc>
          <w:tcPr>
            <w:tcW w:w="983" w:type="dxa"/>
            <w:tcBorders>
              <w:top w:val="nil"/>
              <w:left w:val="single" w:sz="8" w:space="0" w:color="auto"/>
              <w:bottom w:val="single" w:sz="8" w:space="0" w:color="000000"/>
              <w:right w:val="single" w:sz="8" w:space="0" w:color="auto"/>
            </w:tcBorders>
            <w:shd w:val="clear" w:color="auto" w:fill="auto"/>
            <w:vAlign w:val="center"/>
            <w:hideMark/>
          </w:tcPr>
          <w:p w:rsidR="002F3966" w:rsidRPr="00C61EF0" w:rsidRDefault="002F3966" w:rsidP="001D696B">
            <w:pPr>
              <w:spacing w:after="0" w:line="240" w:lineRule="auto"/>
              <w:ind w:left="-108" w:right="-108"/>
              <w:jc w:val="center"/>
              <w:rPr>
                <w:rFonts w:ascii="Calibri" w:eastAsia="Times New Roman" w:hAnsi="Calibri" w:cs="Times New Roman"/>
                <w:color w:val="000000"/>
                <w:sz w:val="18"/>
                <w:szCs w:val="20"/>
              </w:rPr>
            </w:pPr>
            <w:r w:rsidRPr="00C61EF0">
              <w:rPr>
                <w:rFonts w:ascii="Calibri" w:eastAsia="Times New Roman" w:hAnsi="Calibri" w:cs="Times New Roman"/>
                <w:color w:val="000000"/>
                <w:sz w:val="18"/>
                <w:szCs w:val="20"/>
              </w:rPr>
              <w:t>Reason not offered</w:t>
            </w:r>
            <w:r w:rsidRPr="00C61EF0">
              <w:rPr>
                <w:rFonts w:ascii="Calibri" w:eastAsia="Times New Roman" w:hAnsi="Calibri" w:cs="Times New Roman"/>
                <w:color w:val="000000"/>
                <w:sz w:val="18"/>
                <w:szCs w:val="20"/>
                <w:vertAlign w:val="superscript"/>
              </w:rPr>
              <w:t>a</w:t>
            </w:r>
          </w:p>
        </w:tc>
        <w:tc>
          <w:tcPr>
            <w:tcW w:w="983" w:type="dxa"/>
            <w:tcBorders>
              <w:top w:val="nil"/>
              <w:left w:val="single" w:sz="8" w:space="0" w:color="auto"/>
              <w:bottom w:val="single" w:sz="8" w:space="0" w:color="000000"/>
              <w:right w:val="single" w:sz="8" w:space="0" w:color="auto"/>
            </w:tcBorders>
            <w:shd w:val="clear" w:color="auto" w:fill="auto"/>
            <w:vAlign w:val="center"/>
            <w:hideMark/>
          </w:tcPr>
          <w:p w:rsidR="002F3966" w:rsidRPr="00C61EF0" w:rsidRDefault="002F3966" w:rsidP="001D696B">
            <w:pPr>
              <w:spacing w:after="0" w:line="240" w:lineRule="auto"/>
              <w:ind w:left="-108" w:right="-108"/>
              <w:jc w:val="center"/>
              <w:rPr>
                <w:rFonts w:ascii="Calibri" w:eastAsia="Times New Roman" w:hAnsi="Calibri" w:cs="Times New Roman"/>
                <w:color w:val="000000"/>
                <w:sz w:val="18"/>
                <w:szCs w:val="20"/>
              </w:rPr>
            </w:pPr>
            <w:r w:rsidRPr="00C61EF0">
              <w:rPr>
                <w:rFonts w:ascii="Calibri" w:eastAsia="Times New Roman" w:hAnsi="Calibri" w:cs="Times New Roman"/>
                <w:color w:val="000000"/>
                <w:sz w:val="18"/>
                <w:szCs w:val="20"/>
              </w:rPr>
              <w:t>Swallow the drug(s)? (Y/N</w:t>
            </w:r>
            <w:r>
              <w:rPr>
                <w:rFonts w:ascii="Calibri" w:eastAsia="Times New Roman" w:hAnsi="Calibri" w:cs="Times New Roman"/>
                <w:color w:val="000000"/>
                <w:sz w:val="18"/>
                <w:szCs w:val="20"/>
              </w:rPr>
              <w:t>/DK</w:t>
            </w:r>
            <w:r w:rsidRPr="00C61EF0">
              <w:rPr>
                <w:rFonts w:ascii="Calibri" w:eastAsia="Times New Roman" w:hAnsi="Calibri" w:cs="Times New Roman"/>
                <w:color w:val="000000"/>
                <w:sz w:val="18"/>
                <w:szCs w:val="20"/>
              </w:rPr>
              <w:t>)</w:t>
            </w:r>
          </w:p>
        </w:tc>
        <w:tc>
          <w:tcPr>
            <w:tcW w:w="777" w:type="dxa"/>
            <w:tcBorders>
              <w:top w:val="nil"/>
              <w:left w:val="single" w:sz="8" w:space="0" w:color="auto"/>
              <w:bottom w:val="single" w:sz="8" w:space="0" w:color="000000"/>
              <w:right w:val="single" w:sz="4" w:space="0" w:color="auto"/>
            </w:tcBorders>
            <w:shd w:val="clear" w:color="auto" w:fill="auto"/>
            <w:vAlign w:val="center"/>
            <w:hideMark/>
          </w:tcPr>
          <w:p w:rsidR="002F3966" w:rsidRPr="00C61EF0" w:rsidRDefault="002F3966" w:rsidP="00A40B9C">
            <w:pPr>
              <w:spacing w:after="0" w:line="240" w:lineRule="auto"/>
              <w:ind w:left="-108" w:right="-108"/>
              <w:jc w:val="center"/>
              <w:rPr>
                <w:rFonts w:ascii="Calibri" w:eastAsia="Times New Roman" w:hAnsi="Calibri" w:cs="Times New Roman"/>
                <w:color w:val="000000"/>
                <w:sz w:val="18"/>
                <w:szCs w:val="20"/>
              </w:rPr>
            </w:pPr>
            <w:r w:rsidRPr="00C61EF0">
              <w:rPr>
                <w:rFonts w:ascii="Calibri" w:eastAsia="Times New Roman" w:hAnsi="Calibri" w:cs="Times New Roman"/>
                <w:color w:val="000000"/>
                <w:sz w:val="18"/>
                <w:szCs w:val="20"/>
              </w:rPr>
              <w:t xml:space="preserve">Reason </w:t>
            </w:r>
            <w:r>
              <w:rPr>
                <w:rFonts w:ascii="Calibri" w:eastAsia="Times New Roman" w:hAnsi="Calibri" w:cs="Times New Roman"/>
                <w:color w:val="000000"/>
                <w:sz w:val="18"/>
                <w:szCs w:val="20"/>
              </w:rPr>
              <w:t>DID NOT</w:t>
            </w:r>
            <w:r w:rsidRPr="00C61EF0">
              <w:rPr>
                <w:rFonts w:ascii="Calibri" w:eastAsia="Times New Roman" w:hAnsi="Calibri" w:cs="Times New Roman"/>
                <w:color w:val="000000"/>
                <w:sz w:val="18"/>
                <w:szCs w:val="20"/>
              </w:rPr>
              <w:t xml:space="preserve"> swallow</w:t>
            </w:r>
            <w:r w:rsidRPr="00C61EF0">
              <w:rPr>
                <w:rFonts w:ascii="Calibri" w:eastAsia="Times New Roman" w:hAnsi="Calibri" w:cs="Times New Roman"/>
                <w:color w:val="000000"/>
                <w:sz w:val="18"/>
                <w:szCs w:val="20"/>
                <w:vertAlign w:val="superscript"/>
              </w:rPr>
              <w:t>b</w:t>
            </w:r>
          </w:p>
        </w:tc>
        <w:tc>
          <w:tcPr>
            <w:tcW w:w="810" w:type="dxa"/>
            <w:tcBorders>
              <w:top w:val="single" w:sz="4" w:space="0" w:color="auto"/>
              <w:left w:val="single" w:sz="4" w:space="0" w:color="auto"/>
              <w:right w:val="single" w:sz="4" w:space="0" w:color="auto"/>
            </w:tcBorders>
            <w:vAlign w:val="center"/>
          </w:tcPr>
          <w:p w:rsidR="002F3966" w:rsidRPr="00E468B5" w:rsidRDefault="002F3966" w:rsidP="00A40B9C">
            <w:pPr>
              <w:spacing w:after="0" w:line="240" w:lineRule="auto"/>
              <w:ind w:left="-108" w:right="-108"/>
              <w:jc w:val="center"/>
              <w:rPr>
                <w:rFonts w:ascii="Calibri" w:eastAsia="Times New Roman" w:hAnsi="Calibri" w:cs="Times New Roman"/>
                <w:color w:val="000000"/>
                <w:sz w:val="18"/>
                <w:szCs w:val="20"/>
                <w:vertAlign w:val="superscript"/>
              </w:rPr>
            </w:pPr>
            <w:r>
              <w:rPr>
                <w:rFonts w:ascii="Calibri" w:eastAsia="Times New Roman" w:hAnsi="Calibri" w:cs="Times New Roman"/>
                <w:color w:val="000000"/>
                <w:sz w:val="18"/>
                <w:szCs w:val="20"/>
              </w:rPr>
              <w:t>Reason DID swallow</w:t>
            </w:r>
            <w:r>
              <w:rPr>
                <w:rFonts w:ascii="Calibri" w:eastAsia="Times New Roman" w:hAnsi="Calibri" w:cs="Times New Roman"/>
                <w:color w:val="000000"/>
                <w:sz w:val="18"/>
                <w:szCs w:val="20"/>
                <w:vertAlign w:val="superscript"/>
              </w:rPr>
              <w:t>c</w:t>
            </w:r>
          </w:p>
        </w:tc>
        <w:tc>
          <w:tcPr>
            <w:tcW w:w="990" w:type="dxa"/>
            <w:tcBorders>
              <w:top w:val="nil"/>
              <w:left w:val="single" w:sz="4" w:space="0" w:color="auto"/>
              <w:bottom w:val="single" w:sz="8" w:space="0" w:color="000000"/>
              <w:right w:val="single" w:sz="8" w:space="0" w:color="auto"/>
            </w:tcBorders>
            <w:shd w:val="clear" w:color="auto" w:fill="auto"/>
            <w:vAlign w:val="center"/>
            <w:hideMark/>
          </w:tcPr>
          <w:p w:rsidR="002F3966" w:rsidRPr="00C61EF0" w:rsidRDefault="002F3966" w:rsidP="001D696B">
            <w:pPr>
              <w:spacing w:after="0" w:line="240" w:lineRule="auto"/>
              <w:ind w:left="-108" w:right="-108"/>
              <w:jc w:val="center"/>
              <w:rPr>
                <w:rFonts w:ascii="Calibri" w:eastAsia="Times New Roman" w:hAnsi="Calibri" w:cs="Times New Roman"/>
                <w:color w:val="000000"/>
                <w:sz w:val="18"/>
                <w:szCs w:val="20"/>
              </w:rPr>
            </w:pPr>
            <w:r w:rsidRPr="00C61EF0">
              <w:rPr>
                <w:rFonts w:ascii="Calibri" w:eastAsia="Times New Roman" w:hAnsi="Calibri" w:cs="Times New Roman"/>
                <w:color w:val="000000"/>
                <w:sz w:val="18"/>
                <w:szCs w:val="20"/>
              </w:rPr>
              <w:t>Offered the drug(s)? (Y/N</w:t>
            </w:r>
            <w:r>
              <w:rPr>
                <w:rFonts w:ascii="Calibri" w:eastAsia="Times New Roman" w:hAnsi="Calibri" w:cs="Times New Roman"/>
                <w:color w:val="000000"/>
                <w:sz w:val="18"/>
                <w:szCs w:val="20"/>
              </w:rPr>
              <w:t>/DK</w:t>
            </w:r>
            <w:r w:rsidRPr="00C61EF0">
              <w:rPr>
                <w:rFonts w:ascii="Calibri" w:eastAsia="Times New Roman" w:hAnsi="Calibri" w:cs="Times New Roman"/>
                <w:color w:val="000000"/>
                <w:sz w:val="18"/>
                <w:szCs w:val="20"/>
              </w:rPr>
              <w:t>)</w:t>
            </w:r>
          </w:p>
        </w:tc>
        <w:tc>
          <w:tcPr>
            <w:tcW w:w="990" w:type="dxa"/>
            <w:tcBorders>
              <w:top w:val="nil"/>
              <w:left w:val="single" w:sz="8" w:space="0" w:color="auto"/>
              <w:bottom w:val="single" w:sz="8" w:space="0" w:color="000000"/>
              <w:right w:val="single" w:sz="8" w:space="0" w:color="auto"/>
            </w:tcBorders>
            <w:shd w:val="clear" w:color="auto" w:fill="auto"/>
            <w:vAlign w:val="center"/>
            <w:hideMark/>
          </w:tcPr>
          <w:p w:rsidR="002F3966" w:rsidRPr="00C61EF0" w:rsidRDefault="002F3966" w:rsidP="001D696B">
            <w:pPr>
              <w:spacing w:after="0" w:line="240" w:lineRule="auto"/>
              <w:ind w:left="-108" w:right="-108"/>
              <w:jc w:val="center"/>
              <w:rPr>
                <w:rFonts w:ascii="Calibri" w:eastAsia="Times New Roman" w:hAnsi="Calibri" w:cs="Times New Roman"/>
                <w:color w:val="000000"/>
                <w:sz w:val="18"/>
                <w:szCs w:val="20"/>
              </w:rPr>
            </w:pPr>
            <w:r w:rsidRPr="00C61EF0">
              <w:rPr>
                <w:rFonts w:ascii="Calibri" w:eastAsia="Times New Roman" w:hAnsi="Calibri" w:cs="Times New Roman"/>
                <w:color w:val="000000"/>
                <w:sz w:val="18"/>
                <w:szCs w:val="20"/>
              </w:rPr>
              <w:t>Reason not offered</w:t>
            </w:r>
            <w:r w:rsidRPr="00C61EF0">
              <w:rPr>
                <w:rFonts w:ascii="Calibri" w:eastAsia="Times New Roman" w:hAnsi="Calibri" w:cs="Times New Roman"/>
                <w:color w:val="000000"/>
                <w:sz w:val="18"/>
                <w:szCs w:val="20"/>
                <w:vertAlign w:val="superscript"/>
              </w:rPr>
              <w:t>a</w:t>
            </w:r>
          </w:p>
        </w:tc>
        <w:tc>
          <w:tcPr>
            <w:tcW w:w="990" w:type="dxa"/>
            <w:tcBorders>
              <w:top w:val="nil"/>
              <w:left w:val="single" w:sz="8" w:space="0" w:color="auto"/>
              <w:bottom w:val="single" w:sz="8" w:space="0" w:color="000000"/>
              <w:right w:val="single" w:sz="8" w:space="0" w:color="auto"/>
            </w:tcBorders>
            <w:shd w:val="clear" w:color="auto" w:fill="auto"/>
            <w:vAlign w:val="center"/>
            <w:hideMark/>
          </w:tcPr>
          <w:p w:rsidR="002F3966" w:rsidRPr="00C61EF0" w:rsidRDefault="002F3966" w:rsidP="001D696B">
            <w:pPr>
              <w:spacing w:after="0" w:line="240" w:lineRule="auto"/>
              <w:ind w:left="-108" w:right="-108"/>
              <w:jc w:val="center"/>
              <w:rPr>
                <w:rFonts w:ascii="Calibri" w:eastAsia="Times New Roman" w:hAnsi="Calibri" w:cs="Times New Roman"/>
                <w:color w:val="000000"/>
                <w:sz w:val="18"/>
                <w:szCs w:val="20"/>
              </w:rPr>
            </w:pPr>
            <w:r w:rsidRPr="00C61EF0">
              <w:rPr>
                <w:rFonts w:ascii="Calibri" w:eastAsia="Times New Roman" w:hAnsi="Calibri" w:cs="Times New Roman"/>
                <w:color w:val="000000"/>
                <w:sz w:val="18"/>
                <w:szCs w:val="20"/>
              </w:rPr>
              <w:t>Swallow the drug(s)? (Y/N</w:t>
            </w:r>
            <w:r>
              <w:rPr>
                <w:rFonts w:ascii="Calibri" w:eastAsia="Times New Roman" w:hAnsi="Calibri" w:cs="Times New Roman"/>
                <w:color w:val="000000"/>
                <w:sz w:val="18"/>
                <w:szCs w:val="20"/>
              </w:rPr>
              <w:t>/DK</w:t>
            </w:r>
            <w:r w:rsidRPr="00C61EF0">
              <w:rPr>
                <w:rFonts w:ascii="Calibri" w:eastAsia="Times New Roman" w:hAnsi="Calibri" w:cs="Times New Roman"/>
                <w:color w:val="000000"/>
                <w:sz w:val="18"/>
                <w:szCs w:val="20"/>
              </w:rPr>
              <w:t>)</w:t>
            </w:r>
          </w:p>
        </w:tc>
        <w:tc>
          <w:tcPr>
            <w:tcW w:w="810" w:type="dxa"/>
            <w:tcBorders>
              <w:top w:val="nil"/>
              <w:left w:val="single" w:sz="8" w:space="0" w:color="auto"/>
              <w:bottom w:val="single" w:sz="8" w:space="0" w:color="000000"/>
              <w:right w:val="single" w:sz="4" w:space="0" w:color="auto"/>
            </w:tcBorders>
            <w:shd w:val="clear" w:color="auto" w:fill="auto"/>
            <w:vAlign w:val="center"/>
            <w:hideMark/>
          </w:tcPr>
          <w:p w:rsidR="002F3966" w:rsidRPr="00C61EF0" w:rsidRDefault="002F3966" w:rsidP="00A40B9C">
            <w:pPr>
              <w:spacing w:after="0" w:line="240" w:lineRule="auto"/>
              <w:ind w:left="-108" w:right="-108"/>
              <w:jc w:val="center"/>
              <w:rPr>
                <w:rFonts w:ascii="Calibri" w:eastAsia="Times New Roman" w:hAnsi="Calibri" w:cs="Times New Roman"/>
                <w:color w:val="000000"/>
                <w:sz w:val="18"/>
                <w:szCs w:val="20"/>
              </w:rPr>
            </w:pPr>
            <w:r w:rsidRPr="00C61EF0">
              <w:rPr>
                <w:rFonts w:ascii="Calibri" w:eastAsia="Times New Roman" w:hAnsi="Calibri" w:cs="Times New Roman"/>
                <w:color w:val="000000"/>
                <w:sz w:val="18"/>
                <w:szCs w:val="20"/>
              </w:rPr>
              <w:t xml:space="preserve">Reason </w:t>
            </w:r>
            <w:r>
              <w:rPr>
                <w:rFonts w:ascii="Calibri" w:eastAsia="Times New Roman" w:hAnsi="Calibri" w:cs="Times New Roman"/>
                <w:color w:val="000000"/>
                <w:sz w:val="18"/>
                <w:szCs w:val="20"/>
              </w:rPr>
              <w:t>DID NOT</w:t>
            </w:r>
            <w:r w:rsidRPr="00C61EF0">
              <w:rPr>
                <w:rFonts w:ascii="Calibri" w:eastAsia="Times New Roman" w:hAnsi="Calibri" w:cs="Times New Roman"/>
                <w:color w:val="000000"/>
                <w:sz w:val="18"/>
                <w:szCs w:val="20"/>
              </w:rPr>
              <w:t xml:space="preserve"> swallow</w:t>
            </w:r>
            <w:r w:rsidRPr="00C61EF0">
              <w:rPr>
                <w:rFonts w:ascii="Calibri" w:eastAsia="Times New Roman" w:hAnsi="Calibri" w:cs="Times New Roman"/>
                <w:color w:val="000000"/>
                <w:sz w:val="18"/>
                <w:szCs w:val="20"/>
                <w:vertAlign w:val="superscript"/>
              </w:rPr>
              <w:t>b</w:t>
            </w:r>
          </w:p>
        </w:tc>
        <w:tc>
          <w:tcPr>
            <w:tcW w:w="810" w:type="dxa"/>
            <w:tcBorders>
              <w:top w:val="nil"/>
              <w:left w:val="single" w:sz="8" w:space="0" w:color="auto"/>
              <w:bottom w:val="single" w:sz="8" w:space="0" w:color="000000"/>
              <w:right w:val="single" w:sz="4" w:space="0" w:color="auto"/>
            </w:tcBorders>
            <w:vAlign w:val="center"/>
          </w:tcPr>
          <w:p w:rsidR="002F3966" w:rsidRPr="00C61EF0" w:rsidRDefault="002F3966" w:rsidP="00A40B9C">
            <w:pPr>
              <w:spacing w:after="0" w:line="240" w:lineRule="auto"/>
              <w:ind w:left="-108" w:right="-108"/>
              <w:jc w:val="center"/>
              <w:rPr>
                <w:rFonts w:ascii="Calibri" w:eastAsia="Times New Roman" w:hAnsi="Calibri" w:cs="Times New Roman"/>
                <w:color w:val="000000"/>
                <w:sz w:val="18"/>
                <w:szCs w:val="20"/>
              </w:rPr>
            </w:pPr>
            <w:r>
              <w:rPr>
                <w:rFonts w:ascii="Calibri" w:eastAsia="Times New Roman" w:hAnsi="Calibri" w:cs="Times New Roman"/>
                <w:color w:val="000000"/>
                <w:sz w:val="18"/>
                <w:szCs w:val="20"/>
              </w:rPr>
              <w:t>Reason DID swallow</w:t>
            </w:r>
            <w:r>
              <w:rPr>
                <w:rFonts w:ascii="Calibri" w:eastAsia="Times New Roman" w:hAnsi="Calibri" w:cs="Times New Roman"/>
                <w:color w:val="000000"/>
                <w:sz w:val="18"/>
                <w:szCs w:val="20"/>
                <w:vertAlign w:val="superscript"/>
              </w:rPr>
              <w:t>c</w:t>
            </w:r>
          </w:p>
        </w:tc>
      </w:tr>
      <w:tr w:rsidR="002F3966" w:rsidRPr="00414767" w:rsidTr="00E468B5">
        <w:trPr>
          <w:trHeight w:val="309"/>
        </w:trPr>
        <w:tc>
          <w:tcPr>
            <w:tcW w:w="342" w:type="dxa"/>
            <w:tcBorders>
              <w:top w:val="nil"/>
              <w:left w:val="single" w:sz="8"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jc w:val="right"/>
              <w:rPr>
                <w:rFonts w:ascii="Calibri" w:eastAsia="Times New Roman" w:hAnsi="Calibri" w:cs="Times New Roman"/>
                <w:color w:val="000000"/>
                <w:sz w:val="14"/>
              </w:rPr>
            </w:pPr>
            <w:r w:rsidRPr="001D696B">
              <w:rPr>
                <w:rFonts w:ascii="Calibri" w:eastAsia="Times New Roman" w:hAnsi="Calibri" w:cs="Times New Roman"/>
                <w:color w:val="000000"/>
                <w:sz w:val="14"/>
              </w:rPr>
              <w:t>1</w:t>
            </w:r>
          </w:p>
        </w:tc>
        <w:tc>
          <w:tcPr>
            <w:tcW w:w="217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1092"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777" w:type="dxa"/>
            <w:tcBorders>
              <w:top w:val="nil"/>
              <w:left w:val="nil"/>
              <w:bottom w:val="single" w:sz="8" w:space="0" w:color="auto"/>
              <w:right w:val="single" w:sz="4"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single" w:sz="4" w:space="0" w:color="auto"/>
              <w:left w:val="single" w:sz="4" w:space="0" w:color="auto"/>
              <w:bottom w:val="single" w:sz="4" w:space="0" w:color="auto"/>
              <w:right w:val="single" w:sz="4"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single" w:sz="4"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r>
      <w:tr w:rsidR="002F3966" w:rsidRPr="00414767" w:rsidTr="00E468B5">
        <w:trPr>
          <w:trHeight w:val="309"/>
        </w:trPr>
        <w:tc>
          <w:tcPr>
            <w:tcW w:w="342" w:type="dxa"/>
            <w:tcBorders>
              <w:top w:val="nil"/>
              <w:left w:val="single" w:sz="8"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jc w:val="right"/>
              <w:rPr>
                <w:rFonts w:ascii="Calibri" w:eastAsia="Times New Roman" w:hAnsi="Calibri" w:cs="Times New Roman"/>
                <w:color w:val="000000"/>
                <w:sz w:val="14"/>
              </w:rPr>
            </w:pPr>
            <w:r w:rsidRPr="001D696B">
              <w:rPr>
                <w:rFonts w:ascii="Calibri" w:eastAsia="Times New Roman" w:hAnsi="Calibri" w:cs="Times New Roman"/>
                <w:color w:val="000000"/>
                <w:sz w:val="14"/>
              </w:rPr>
              <w:t>2</w:t>
            </w:r>
          </w:p>
        </w:tc>
        <w:tc>
          <w:tcPr>
            <w:tcW w:w="217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1092"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777" w:type="dxa"/>
            <w:tcBorders>
              <w:top w:val="nil"/>
              <w:left w:val="nil"/>
              <w:bottom w:val="single" w:sz="8" w:space="0" w:color="auto"/>
              <w:right w:val="single" w:sz="4"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single" w:sz="4" w:space="0" w:color="auto"/>
              <w:left w:val="single" w:sz="4" w:space="0" w:color="auto"/>
              <w:bottom w:val="single" w:sz="4" w:space="0" w:color="auto"/>
              <w:right w:val="single" w:sz="4"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single" w:sz="4"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r>
      <w:tr w:rsidR="002F3966" w:rsidRPr="00414767" w:rsidTr="00E468B5">
        <w:trPr>
          <w:trHeight w:val="309"/>
        </w:trPr>
        <w:tc>
          <w:tcPr>
            <w:tcW w:w="342" w:type="dxa"/>
            <w:tcBorders>
              <w:top w:val="nil"/>
              <w:left w:val="single" w:sz="8"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jc w:val="right"/>
              <w:rPr>
                <w:rFonts w:ascii="Calibri" w:eastAsia="Times New Roman" w:hAnsi="Calibri" w:cs="Times New Roman"/>
                <w:color w:val="000000"/>
                <w:sz w:val="14"/>
              </w:rPr>
            </w:pPr>
            <w:r w:rsidRPr="001D696B">
              <w:rPr>
                <w:rFonts w:ascii="Calibri" w:eastAsia="Times New Roman" w:hAnsi="Calibri" w:cs="Times New Roman"/>
                <w:color w:val="000000"/>
                <w:sz w:val="14"/>
              </w:rPr>
              <w:t>3</w:t>
            </w:r>
          </w:p>
        </w:tc>
        <w:tc>
          <w:tcPr>
            <w:tcW w:w="217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1092"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777" w:type="dxa"/>
            <w:tcBorders>
              <w:top w:val="nil"/>
              <w:left w:val="nil"/>
              <w:bottom w:val="single" w:sz="8" w:space="0" w:color="auto"/>
              <w:right w:val="single" w:sz="4"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single" w:sz="4" w:space="0" w:color="auto"/>
              <w:left w:val="single" w:sz="4" w:space="0" w:color="auto"/>
              <w:bottom w:val="single" w:sz="4" w:space="0" w:color="auto"/>
              <w:right w:val="single" w:sz="4"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single" w:sz="4"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r>
      <w:tr w:rsidR="002F3966" w:rsidRPr="00414767" w:rsidTr="00E468B5">
        <w:trPr>
          <w:trHeight w:val="309"/>
        </w:trPr>
        <w:tc>
          <w:tcPr>
            <w:tcW w:w="342" w:type="dxa"/>
            <w:tcBorders>
              <w:top w:val="nil"/>
              <w:left w:val="single" w:sz="8"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jc w:val="right"/>
              <w:rPr>
                <w:rFonts w:ascii="Calibri" w:eastAsia="Times New Roman" w:hAnsi="Calibri" w:cs="Times New Roman"/>
                <w:color w:val="000000"/>
                <w:sz w:val="14"/>
              </w:rPr>
            </w:pPr>
            <w:r w:rsidRPr="001D696B">
              <w:rPr>
                <w:rFonts w:ascii="Calibri" w:eastAsia="Times New Roman" w:hAnsi="Calibri" w:cs="Times New Roman"/>
                <w:color w:val="000000"/>
                <w:sz w:val="14"/>
              </w:rPr>
              <w:t>4</w:t>
            </w:r>
          </w:p>
        </w:tc>
        <w:tc>
          <w:tcPr>
            <w:tcW w:w="217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1092"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777" w:type="dxa"/>
            <w:tcBorders>
              <w:top w:val="nil"/>
              <w:left w:val="nil"/>
              <w:bottom w:val="single" w:sz="8" w:space="0" w:color="auto"/>
              <w:right w:val="single" w:sz="4"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single" w:sz="4" w:space="0" w:color="auto"/>
              <w:left w:val="single" w:sz="4" w:space="0" w:color="auto"/>
              <w:bottom w:val="single" w:sz="4" w:space="0" w:color="auto"/>
              <w:right w:val="single" w:sz="4"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single" w:sz="4"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r>
      <w:tr w:rsidR="002F3966" w:rsidRPr="00414767" w:rsidTr="00E468B5">
        <w:trPr>
          <w:trHeight w:val="309"/>
        </w:trPr>
        <w:tc>
          <w:tcPr>
            <w:tcW w:w="342" w:type="dxa"/>
            <w:tcBorders>
              <w:top w:val="nil"/>
              <w:left w:val="single" w:sz="8"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jc w:val="right"/>
              <w:rPr>
                <w:rFonts w:ascii="Calibri" w:eastAsia="Times New Roman" w:hAnsi="Calibri" w:cs="Times New Roman"/>
                <w:color w:val="000000"/>
                <w:sz w:val="14"/>
              </w:rPr>
            </w:pPr>
            <w:r w:rsidRPr="001D696B">
              <w:rPr>
                <w:rFonts w:ascii="Calibri" w:eastAsia="Times New Roman" w:hAnsi="Calibri" w:cs="Times New Roman"/>
                <w:color w:val="000000"/>
                <w:sz w:val="14"/>
              </w:rPr>
              <w:t>5</w:t>
            </w:r>
          </w:p>
        </w:tc>
        <w:tc>
          <w:tcPr>
            <w:tcW w:w="217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1092"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777" w:type="dxa"/>
            <w:tcBorders>
              <w:top w:val="nil"/>
              <w:left w:val="nil"/>
              <w:bottom w:val="single" w:sz="8" w:space="0" w:color="auto"/>
              <w:right w:val="single" w:sz="4"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single" w:sz="4" w:space="0" w:color="auto"/>
              <w:left w:val="single" w:sz="4" w:space="0" w:color="auto"/>
              <w:bottom w:val="single" w:sz="4" w:space="0" w:color="auto"/>
              <w:right w:val="single" w:sz="4"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single" w:sz="4"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r>
      <w:tr w:rsidR="002F3966" w:rsidRPr="00414767" w:rsidTr="00E468B5">
        <w:trPr>
          <w:trHeight w:val="309"/>
        </w:trPr>
        <w:tc>
          <w:tcPr>
            <w:tcW w:w="342" w:type="dxa"/>
            <w:tcBorders>
              <w:top w:val="nil"/>
              <w:left w:val="single" w:sz="8"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jc w:val="right"/>
              <w:rPr>
                <w:rFonts w:ascii="Calibri" w:eastAsia="Times New Roman" w:hAnsi="Calibri" w:cs="Times New Roman"/>
                <w:color w:val="000000"/>
                <w:sz w:val="14"/>
              </w:rPr>
            </w:pPr>
            <w:r w:rsidRPr="001D696B">
              <w:rPr>
                <w:rFonts w:ascii="Calibri" w:eastAsia="Times New Roman" w:hAnsi="Calibri" w:cs="Times New Roman"/>
                <w:color w:val="000000"/>
                <w:sz w:val="14"/>
              </w:rPr>
              <w:t>6</w:t>
            </w:r>
          </w:p>
        </w:tc>
        <w:tc>
          <w:tcPr>
            <w:tcW w:w="217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1092"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777" w:type="dxa"/>
            <w:tcBorders>
              <w:top w:val="nil"/>
              <w:left w:val="nil"/>
              <w:bottom w:val="single" w:sz="8" w:space="0" w:color="auto"/>
              <w:right w:val="single" w:sz="4"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single" w:sz="4" w:space="0" w:color="auto"/>
              <w:left w:val="single" w:sz="4" w:space="0" w:color="auto"/>
              <w:bottom w:val="single" w:sz="4" w:space="0" w:color="auto"/>
              <w:right w:val="single" w:sz="4"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single" w:sz="4"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r>
      <w:tr w:rsidR="002F3966" w:rsidRPr="00414767" w:rsidTr="00E468B5">
        <w:trPr>
          <w:trHeight w:val="309"/>
        </w:trPr>
        <w:tc>
          <w:tcPr>
            <w:tcW w:w="342" w:type="dxa"/>
            <w:tcBorders>
              <w:top w:val="nil"/>
              <w:left w:val="single" w:sz="8"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jc w:val="right"/>
              <w:rPr>
                <w:rFonts w:ascii="Calibri" w:eastAsia="Times New Roman" w:hAnsi="Calibri" w:cs="Times New Roman"/>
                <w:color w:val="000000"/>
                <w:sz w:val="14"/>
              </w:rPr>
            </w:pPr>
            <w:r w:rsidRPr="001D696B">
              <w:rPr>
                <w:rFonts w:ascii="Calibri" w:eastAsia="Times New Roman" w:hAnsi="Calibri" w:cs="Times New Roman"/>
                <w:color w:val="000000"/>
                <w:sz w:val="14"/>
              </w:rPr>
              <w:t>7</w:t>
            </w:r>
          </w:p>
        </w:tc>
        <w:tc>
          <w:tcPr>
            <w:tcW w:w="217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1092"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777" w:type="dxa"/>
            <w:tcBorders>
              <w:top w:val="nil"/>
              <w:left w:val="nil"/>
              <w:bottom w:val="single" w:sz="8" w:space="0" w:color="auto"/>
              <w:right w:val="single" w:sz="4"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single" w:sz="4" w:space="0" w:color="auto"/>
              <w:left w:val="single" w:sz="4" w:space="0" w:color="auto"/>
              <w:bottom w:val="single" w:sz="4" w:space="0" w:color="auto"/>
              <w:right w:val="single" w:sz="4"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single" w:sz="4"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r>
      <w:tr w:rsidR="002F3966" w:rsidRPr="00414767" w:rsidTr="00E468B5">
        <w:trPr>
          <w:trHeight w:val="309"/>
        </w:trPr>
        <w:tc>
          <w:tcPr>
            <w:tcW w:w="342" w:type="dxa"/>
            <w:tcBorders>
              <w:top w:val="nil"/>
              <w:left w:val="single" w:sz="8"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jc w:val="right"/>
              <w:rPr>
                <w:rFonts w:ascii="Calibri" w:eastAsia="Times New Roman" w:hAnsi="Calibri" w:cs="Times New Roman"/>
                <w:color w:val="000000"/>
                <w:sz w:val="14"/>
              </w:rPr>
            </w:pPr>
            <w:r w:rsidRPr="001D696B">
              <w:rPr>
                <w:rFonts w:ascii="Calibri" w:eastAsia="Times New Roman" w:hAnsi="Calibri" w:cs="Times New Roman"/>
                <w:color w:val="000000"/>
                <w:sz w:val="14"/>
              </w:rPr>
              <w:t>8</w:t>
            </w:r>
          </w:p>
        </w:tc>
        <w:tc>
          <w:tcPr>
            <w:tcW w:w="217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1092"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777" w:type="dxa"/>
            <w:tcBorders>
              <w:top w:val="nil"/>
              <w:left w:val="nil"/>
              <w:bottom w:val="single" w:sz="8" w:space="0" w:color="auto"/>
              <w:right w:val="single" w:sz="4"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single" w:sz="4" w:space="0" w:color="auto"/>
              <w:left w:val="single" w:sz="4" w:space="0" w:color="auto"/>
              <w:bottom w:val="single" w:sz="4" w:space="0" w:color="auto"/>
              <w:right w:val="single" w:sz="4"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single" w:sz="4"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r>
      <w:tr w:rsidR="002F3966" w:rsidRPr="00414767" w:rsidTr="00E468B5">
        <w:trPr>
          <w:trHeight w:val="309"/>
        </w:trPr>
        <w:tc>
          <w:tcPr>
            <w:tcW w:w="342" w:type="dxa"/>
            <w:tcBorders>
              <w:top w:val="nil"/>
              <w:left w:val="single" w:sz="8"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jc w:val="right"/>
              <w:rPr>
                <w:rFonts w:ascii="Calibri" w:eastAsia="Times New Roman" w:hAnsi="Calibri" w:cs="Times New Roman"/>
                <w:color w:val="000000"/>
                <w:sz w:val="14"/>
              </w:rPr>
            </w:pPr>
            <w:r w:rsidRPr="001D696B">
              <w:rPr>
                <w:rFonts w:ascii="Calibri" w:eastAsia="Times New Roman" w:hAnsi="Calibri" w:cs="Times New Roman"/>
                <w:color w:val="000000"/>
                <w:sz w:val="14"/>
              </w:rPr>
              <w:t>9</w:t>
            </w:r>
          </w:p>
        </w:tc>
        <w:tc>
          <w:tcPr>
            <w:tcW w:w="217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1092"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777" w:type="dxa"/>
            <w:tcBorders>
              <w:top w:val="nil"/>
              <w:left w:val="nil"/>
              <w:bottom w:val="single" w:sz="8" w:space="0" w:color="auto"/>
              <w:right w:val="single" w:sz="4"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single" w:sz="4" w:space="0" w:color="auto"/>
              <w:left w:val="single" w:sz="4" w:space="0" w:color="auto"/>
              <w:bottom w:val="single" w:sz="4" w:space="0" w:color="auto"/>
              <w:right w:val="single" w:sz="4"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single" w:sz="4"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r>
      <w:tr w:rsidR="002F3966" w:rsidRPr="00414767" w:rsidTr="00E468B5">
        <w:trPr>
          <w:trHeight w:val="309"/>
        </w:trPr>
        <w:tc>
          <w:tcPr>
            <w:tcW w:w="342" w:type="dxa"/>
            <w:tcBorders>
              <w:top w:val="nil"/>
              <w:left w:val="single" w:sz="8"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jc w:val="right"/>
              <w:rPr>
                <w:rFonts w:ascii="Calibri" w:eastAsia="Times New Roman" w:hAnsi="Calibri" w:cs="Times New Roman"/>
                <w:color w:val="000000"/>
                <w:sz w:val="14"/>
              </w:rPr>
            </w:pPr>
            <w:r w:rsidRPr="001D696B">
              <w:rPr>
                <w:rFonts w:ascii="Calibri" w:eastAsia="Times New Roman" w:hAnsi="Calibri" w:cs="Times New Roman"/>
                <w:color w:val="000000"/>
                <w:sz w:val="14"/>
              </w:rPr>
              <w:t>10</w:t>
            </w:r>
          </w:p>
        </w:tc>
        <w:tc>
          <w:tcPr>
            <w:tcW w:w="217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655"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1092"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83"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777" w:type="dxa"/>
            <w:tcBorders>
              <w:top w:val="nil"/>
              <w:left w:val="nil"/>
              <w:bottom w:val="single" w:sz="8" w:space="0" w:color="auto"/>
              <w:right w:val="single" w:sz="4"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single" w:sz="4" w:space="0" w:color="auto"/>
              <w:left w:val="single" w:sz="4" w:space="0" w:color="auto"/>
              <w:bottom w:val="single" w:sz="4" w:space="0" w:color="auto"/>
              <w:right w:val="single" w:sz="4"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single" w:sz="4" w:space="0" w:color="auto"/>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99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shd w:val="clear" w:color="auto" w:fill="auto"/>
            <w:vAlign w:val="center"/>
            <w:hideMark/>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c>
          <w:tcPr>
            <w:tcW w:w="810" w:type="dxa"/>
            <w:tcBorders>
              <w:top w:val="nil"/>
              <w:left w:val="nil"/>
              <w:bottom w:val="single" w:sz="8" w:space="0" w:color="auto"/>
              <w:right w:val="single" w:sz="8" w:space="0" w:color="auto"/>
            </w:tcBorders>
          </w:tcPr>
          <w:p w:rsidR="002F3966" w:rsidRPr="001D696B" w:rsidRDefault="002F3966" w:rsidP="001D696B">
            <w:pPr>
              <w:spacing w:after="0" w:line="240" w:lineRule="auto"/>
              <w:ind w:left="-108" w:right="-108"/>
              <w:jc w:val="center"/>
              <w:rPr>
                <w:rFonts w:ascii="Calibri" w:eastAsia="Times New Roman" w:hAnsi="Calibri" w:cs="Times New Roman"/>
                <w:color w:val="000000"/>
                <w:sz w:val="14"/>
              </w:rPr>
            </w:pPr>
          </w:p>
        </w:tc>
      </w:tr>
    </w:tbl>
    <w:p w:rsidR="0063001C" w:rsidRPr="00601B24" w:rsidRDefault="0063001C" w:rsidP="0088182D">
      <w:pPr>
        <w:spacing w:after="0" w:line="240" w:lineRule="auto"/>
        <w:rPr>
          <w:sz w:val="14"/>
        </w:rPr>
      </w:pPr>
    </w:p>
    <w:tbl>
      <w:tblPr>
        <w:tblW w:w="12666" w:type="dxa"/>
        <w:tblInd w:w="93" w:type="dxa"/>
        <w:tblLook w:val="04A0"/>
      </w:tblPr>
      <w:tblGrid>
        <w:gridCol w:w="438"/>
        <w:gridCol w:w="1696"/>
        <w:gridCol w:w="438"/>
        <w:gridCol w:w="2698"/>
        <w:gridCol w:w="438"/>
        <w:gridCol w:w="3479"/>
        <w:gridCol w:w="3479"/>
      </w:tblGrid>
      <w:tr w:rsidR="002F3966" w:rsidRPr="00601B24" w:rsidTr="00E468B5">
        <w:trPr>
          <w:trHeight w:val="345"/>
        </w:trPr>
        <w:tc>
          <w:tcPr>
            <w:tcW w:w="5270" w:type="dxa"/>
            <w:gridSpan w:val="4"/>
            <w:tcBorders>
              <w:top w:val="single" w:sz="8" w:space="0" w:color="auto"/>
              <w:left w:val="single" w:sz="8" w:space="0" w:color="auto"/>
              <w:bottom w:val="nil"/>
              <w:right w:val="single" w:sz="8" w:space="0" w:color="000000"/>
            </w:tcBorders>
            <w:shd w:val="clear" w:color="auto" w:fill="auto"/>
            <w:noWrap/>
            <w:vAlign w:val="bottom"/>
            <w:hideMark/>
          </w:tcPr>
          <w:p w:rsidR="002F3966" w:rsidRPr="00601B24" w:rsidRDefault="002F3966" w:rsidP="0088182D">
            <w:pPr>
              <w:spacing w:after="0" w:line="240" w:lineRule="auto"/>
              <w:rPr>
                <w:rFonts w:ascii="Calibri" w:eastAsia="Times New Roman" w:hAnsi="Calibri" w:cs="Times New Roman"/>
                <w:color w:val="000000"/>
                <w:u w:val="single"/>
              </w:rPr>
            </w:pPr>
            <w:r w:rsidRPr="00601B24">
              <w:rPr>
                <w:rFonts w:ascii="Calibri" w:eastAsia="Times New Roman" w:hAnsi="Calibri" w:cs="Times New Roman"/>
                <w:color w:val="000000"/>
                <w:u w:val="single"/>
                <w:vertAlign w:val="superscript"/>
              </w:rPr>
              <w:t>a</w:t>
            </w:r>
            <w:r w:rsidRPr="00601B24">
              <w:rPr>
                <w:rFonts w:ascii="Calibri" w:eastAsia="Times New Roman" w:hAnsi="Calibri" w:cs="Times New Roman"/>
                <w:color w:val="000000"/>
                <w:u w:val="single"/>
              </w:rPr>
              <w:t>Reason treatment was not offered</w:t>
            </w:r>
          </w:p>
        </w:tc>
        <w:tc>
          <w:tcPr>
            <w:tcW w:w="3917" w:type="dxa"/>
            <w:gridSpan w:val="2"/>
            <w:tcBorders>
              <w:top w:val="single" w:sz="8" w:space="0" w:color="auto"/>
              <w:left w:val="nil"/>
              <w:bottom w:val="nil"/>
              <w:right w:val="single" w:sz="8" w:space="0" w:color="000000"/>
            </w:tcBorders>
            <w:shd w:val="clear" w:color="auto" w:fill="auto"/>
            <w:noWrap/>
            <w:vAlign w:val="bottom"/>
            <w:hideMark/>
          </w:tcPr>
          <w:p w:rsidR="002F3966" w:rsidRPr="00601B24" w:rsidRDefault="002F3966" w:rsidP="0088182D">
            <w:pPr>
              <w:spacing w:after="0" w:line="240" w:lineRule="auto"/>
              <w:rPr>
                <w:rFonts w:ascii="Calibri" w:eastAsia="Times New Roman" w:hAnsi="Calibri" w:cs="Times New Roman"/>
                <w:color w:val="000000"/>
                <w:u w:val="single"/>
              </w:rPr>
            </w:pPr>
            <w:r w:rsidRPr="00601B24">
              <w:rPr>
                <w:rFonts w:ascii="Calibri" w:eastAsia="Times New Roman" w:hAnsi="Calibri" w:cs="Times New Roman"/>
                <w:color w:val="000000"/>
                <w:u w:val="single"/>
                <w:vertAlign w:val="superscript"/>
              </w:rPr>
              <w:t>b</w:t>
            </w:r>
            <w:r w:rsidRPr="00601B24">
              <w:rPr>
                <w:rFonts w:ascii="Calibri" w:eastAsia="Times New Roman" w:hAnsi="Calibri" w:cs="Times New Roman"/>
                <w:color w:val="000000"/>
                <w:u w:val="single"/>
              </w:rPr>
              <w:t xml:space="preserve">Reason treatment </w:t>
            </w:r>
            <w:r w:rsidRPr="00E468B5">
              <w:rPr>
                <w:rFonts w:ascii="Calibri" w:eastAsia="Times New Roman" w:hAnsi="Calibri" w:cs="Times New Roman"/>
                <w:i/>
                <w:color w:val="000000"/>
                <w:u w:val="single"/>
              </w:rPr>
              <w:t>was not</w:t>
            </w:r>
            <w:r w:rsidRPr="00601B24">
              <w:rPr>
                <w:rFonts w:ascii="Calibri" w:eastAsia="Times New Roman" w:hAnsi="Calibri" w:cs="Times New Roman"/>
                <w:color w:val="000000"/>
                <w:u w:val="single"/>
              </w:rPr>
              <w:t xml:space="preserve"> swallowed</w:t>
            </w:r>
          </w:p>
        </w:tc>
        <w:tc>
          <w:tcPr>
            <w:tcW w:w="3479" w:type="dxa"/>
            <w:tcBorders>
              <w:top w:val="single" w:sz="8" w:space="0" w:color="auto"/>
              <w:left w:val="nil"/>
              <w:bottom w:val="nil"/>
              <w:right w:val="single" w:sz="8" w:space="0" w:color="000000"/>
            </w:tcBorders>
          </w:tcPr>
          <w:p w:rsidR="002F3966" w:rsidRPr="00E468B5" w:rsidRDefault="002F3966" w:rsidP="0088182D">
            <w:pPr>
              <w:spacing w:after="0" w:line="240" w:lineRule="auto"/>
              <w:rPr>
                <w:rFonts w:ascii="Calibri" w:eastAsia="Times New Roman" w:hAnsi="Calibri" w:cs="Times New Roman"/>
                <w:color w:val="000000"/>
                <w:u w:val="single"/>
              </w:rPr>
            </w:pPr>
            <w:r>
              <w:rPr>
                <w:rFonts w:ascii="Calibri" w:eastAsia="Times New Roman" w:hAnsi="Calibri" w:cs="Times New Roman"/>
                <w:color w:val="000000"/>
                <w:u w:val="single"/>
                <w:vertAlign w:val="superscript"/>
              </w:rPr>
              <w:t>c</w:t>
            </w:r>
            <w:r>
              <w:rPr>
                <w:rFonts w:ascii="Calibri" w:eastAsia="Times New Roman" w:hAnsi="Calibri" w:cs="Times New Roman"/>
                <w:color w:val="000000"/>
                <w:u w:val="single"/>
              </w:rPr>
              <w:t xml:space="preserve">Reason treatment </w:t>
            </w:r>
            <w:r>
              <w:rPr>
                <w:rFonts w:ascii="Calibri" w:eastAsia="Times New Roman" w:hAnsi="Calibri" w:cs="Times New Roman"/>
                <w:i/>
                <w:color w:val="000000"/>
                <w:u w:val="single"/>
              </w:rPr>
              <w:t xml:space="preserve">was </w:t>
            </w:r>
            <w:r>
              <w:rPr>
                <w:rFonts w:ascii="Calibri" w:eastAsia="Times New Roman" w:hAnsi="Calibri" w:cs="Times New Roman"/>
                <w:color w:val="000000"/>
                <w:u w:val="single"/>
              </w:rPr>
              <w:t>swallowed</w:t>
            </w:r>
          </w:p>
        </w:tc>
      </w:tr>
      <w:tr w:rsidR="002F3966" w:rsidRPr="00601B24" w:rsidTr="00E468B5">
        <w:trPr>
          <w:trHeight w:val="300"/>
        </w:trPr>
        <w:tc>
          <w:tcPr>
            <w:tcW w:w="438" w:type="dxa"/>
            <w:tcBorders>
              <w:top w:val="nil"/>
              <w:left w:val="single" w:sz="8" w:space="0" w:color="auto"/>
              <w:bottom w:val="nil"/>
              <w:right w:val="nil"/>
            </w:tcBorders>
            <w:shd w:val="clear" w:color="auto" w:fill="auto"/>
            <w:noWrap/>
            <w:vAlign w:val="bottom"/>
            <w:hideMark/>
          </w:tcPr>
          <w:p w:rsidR="002F3966" w:rsidRPr="00601B24" w:rsidRDefault="002F3966" w:rsidP="0088182D">
            <w:pPr>
              <w:spacing w:after="0" w:line="240" w:lineRule="auto"/>
              <w:jc w:val="center"/>
              <w:rPr>
                <w:rFonts w:ascii="Calibri" w:eastAsia="Times New Roman" w:hAnsi="Calibri" w:cs="Times New Roman"/>
                <w:color w:val="000000"/>
              </w:rPr>
            </w:pPr>
            <w:r w:rsidRPr="00601B24">
              <w:rPr>
                <w:rFonts w:ascii="Calibri" w:eastAsia="Times New Roman" w:hAnsi="Calibri" w:cs="Times New Roman"/>
                <w:color w:val="000000"/>
              </w:rPr>
              <w:t>1=</w:t>
            </w:r>
          </w:p>
        </w:tc>
        <w:tc>
          <w:tcPr>
            <w:tcW w:w="1696" w:type="dxa"/>
            <w:tcBorders>
              <w:top w:val="nil"/>
              <w:left w:val="nil"/>
              <w:bottom w:val="nil"/>
              <w:right w:val="nil"/>
            </w:tcBorders>
            <w:shd w:val="clear" w:color="auto" w:fill="auto"/>
            <w:noWrap/>
            <w:vAlign w:val="bottom"/>
            <w:hideMark/>
          </w:tcPr>
          <w:p w:rsidR="002F3966" w:rsidRPr="00601B24" w:rsidRDefault="002F3966" w:rsidP="0088182D">
            <w:pPr>
              <w:spacing w:after="0" w:line="240" w:lineRule="auto"/>
              <w:rPr>
                <w:rFonts w:ascii="Calibri" w:eastAsia="Times New Roman" w:hAnsi="Calibri" w:cs="Times New Roman"/>
                <w:color w:val="000000"/>
              </w:rPr>
            </w:pPr>
            <w:r w:rsidRPr="00601B24">
              <w:rPr>
                <w:rFonts w:ascii="Calibri" w:eastAsia="Times New Roman" w:hAnsi="Calibri" w:cs="Times New Roman"/>
                <w:color w:val="000000"/>
              </w:rPr>
              <w:t>Underage</w:t>
            </w:r>
          </w:p>
        </w:tc>
        <w:tc>
          <w:tcPr>
            <w:tcW w:w="438" w:type="dxa"/>
            <w:tcBorders>
              <w:top w:val="nil"/>
              <w:left w:val="nil"/>
              <w:bottom w:val="nil"/>
              <w:right w:val="nil"/>
            </w:tcBorders>
            <w:shd w:val="clear" w:color="auto" w:fill="auto"/>
            <w:noWrap/>
            <w:vAlign w:val="bottom"/>
            <w:hideMark/>
          </w:tcPr>
          <w:p w:rsidR="002F3966" w:rsidRPr="00601B24" w:rsidRDefault="002F3966" w:rsidP="0088182D">
            <w:pPr>
              <w:spacing w:after="0" w:line="240" w:lineRule="auto"/>
              <w:jc w:val="center"/>
              <w:rPr>
                <w:rFonts w:ascii="Calibri" w:eastAsia="Times New Roman" w:hAnsi="Calibri" w:cs="Times New Roman"/>
                <w:color w:val="000000"/>
              </w:rPr>
            </w:pPr>
            <w:r w:rsidRPr="00601B24">
              <w:rPr>
                <w:rFonts w:ascii="Calibri" w:eastAsia="Times New Roman" w:hAnsi="Calibri" w:cs="Times New Roman"/>
                <w:color w:val="000000"/>
              </w:rPr>
              <w:t>6=</w:t>
            </w:r>
          </w:p>
        </w:tc>
        <w:tc>
          <w:tcPr>
            <w:tcW w:w="2698" w:type="dxa"/>
            <w:tcBorders>
              <w:top w:val="nil"/>
              <w:left w:val="nil"/>
              <w:bottom w:val="nil"/>
              <w:right w:val="single" w:sz="8" w:space="0" w:color="auto"/>
            </w:tcBorders>
            <w:shd w:val="clear" w:color="auto" w:fill="auto"/>
            <w:noWrap/>
            <w:vAlign w:val="bottom"/>
            <w:hideMark/>
          </w:tcPr>
          <w:p w:rsidR="002F3966" w:rsidRPr="00601B24" w:rsidRDefault="002F3966" w:rsidP="0088182D">
            <w:pPr>
              <w:spacing w:after="0" w:line="240" w:lineRule="auto"/>
              <w:rPr>
                <w:rFonts w:ascii="Calibri" w:eastAsia="Times New Roman" w:hAnsi="Calibri" w:cs="Times New Roman"/>
                <w:color w:val="000000"/>
              </w:rPr>
            </w:pPr>
            <w:r w:rsidRPr="00601B24">
              <w:rPr>
                <w:rFonts w:ascii="Calibri" w:eastAsia="Times New Roman" w:hAnsi="Calibri" w:cs="Times New Roman"/>
                <w:color w:val="000000"/>
              </w:rPr>
              <w:t>Didn't hear about MDA</w:t>
            </w:r>
          </w:p>
        </w:tc>
        <w:tc>
          <w:tcPr>
            <w:tcW w:w="438" w:type="dxa"/>
            <w:tcBorders>
              <w:top w:val="nil"/>
              <w:left w:val="nil"/>
              <w:bottom w:val="nil"/>
              <w:right w:val="nil"/>
            </w:tcBorders>
            <w:shd w:val="clear" w:color="auto" w:fill="auto"/>
            <w:noWrap/>
            <w:vAlign w:val="bottom"/>
            <w:hideMark/>
          </w:tcPr>
          <w:p w:rsidR="002F3966" w:rsidRPr="00601B24" w:rsidRDefault="002F3966" w:rsidP="0088182D">
            <w:pPr>
              <w:spacing w:after="0" w:line="240" w:lineRule="auto"/>
              <w:jc w:val="center"/>
              <w:rPr>
                <w:rFonts w:ascii="Calibri" w:eastAsia="Times New Roman" w:hAnsi="Calibri" w:cs="Times New Roman"/>
                <w:color w:val="000000"/>
              </w:rPr>
            </w:pPr>
            <w:r w:rsidRPr="00601B24">
              <w:rPr>
                <w:rFonts w:ascii="Calibri" w:eastAsia="Times New Roman" w:hAnsi="Calibri" w:cs="Times New Roman"/>
                <w:color w:val="000000"/>
              </w:rPr>
              <w:t>1=</w:t>
            </w:r>
          </w:p>
        </w:tc>
        <w:tc>
          <w:tcPr>
            <w:tcW w:w="3479" w:type="dxa"/>
            <w:tcBorders>
              <w:top w:val="nil"/>
              <w:left w:val="nil"/>
              <w:bottom w:val="nil"/>
              <w:right w:val="single" w:sz="8" w:space="0" w:color="auto"/>
            </w:tcBorders>
            <w:shd w:val="clear" w:color="auto" w:fill="auto"/>
            <w:noWrap/>
            <w:vAlign w:val="bottom"/>
            <w:hideMark/>
          </w:tcPr>
          <w:p w:rsidR="002F3966" w:rsidRPr="00601B24" w:rsidRDefault="002F3966" w:rsidP="0088182D">
            <w:pPr>
              <w:spacing w:after="0" w:line="240" w:lineRule="auto"/>
              <w:rPr>
                <w:rFonts w:ascii="Calibri" w:eastAsia="Times New Roman" w:hAnsi="Calibri" w:cs="Times New Roman"/>
                <w:color w:val="000000"/>
              </w:rPr>
            </w:pPr>
            <w:r w:rsidRPr="00601B24">
              <w:rPr>
                <w:rFonts w:ascii="Calibri" w:eastAsia="Times New Roman" w:hAnsi="Calibri" w:cs="Times New Roman"/>
                <w:color w:val="000000"/>
              </w:rPr>
              <w:t>Fear of side effects</w:t>
            </w:r>
          </w:p>
        </w:tc>
        <w:tc>
          <w:tcPr>
            <w:tcW w:w="3479" w:type="dxa"/>
            <w:tcBorders>
              <w:top w:val="nil"/>
              <w:left w:val="nil"/>
              <w:bottom w:val="nil"/>
              <w:right w:val="single" w:sz="8" w:space="0" w:color="auto"/>
            </w:tcBorders>
          </w:tcPr>
          <w:p w:rsidR="002F3966" w:rsidRPr="00601B24" w:rsidRDefault="002F3966" w:rsidP="0088182D">
            <w:pPr>
              <w:spacing w:after="0" w:line="240" w:lineRule="auto"/>
              <w:rPr>
                <w:rFonts w:ascii="Calibri" w:eastAsia="Times New Roman" w:hAnsi="Calibri" w:cs="Times New Roman"/>
                <w:color w:val="000000"/>
              </w:rPr>
            </w:pPr>
            <w:r>
              <w:rPr>
                <w:rFonts w:ascii="Calibri" w:eastAsia="Times New Roman" w:hAnsi="Calibri" w:cs="Times New Roman"/>
                <w:color w:val="000000"/>
              </w:rPr>
              <w:t>1= Fear of disease(s)</w:t>
            </w:r>
          </w:p>
        </w:tc>
      </w:tr>
      <w:tr w:rsidR="002F3966" w:rsidRPr="00601B24" w:rsidTr="00E468B5">
        <w:trPr>
          <w:trHeight w:val="300"/>
        </w:trPr>
        <w:tc>
          <w:tcPr>
            <w:tcW w:w="438" w:type="dxa"/>
            <w:tcBorders>
              <w:top w:val="nil"/>
              <w:left w:val="single" w:sz="8" w:space="0" w:color="auto"/>
              <w:bottom w:val="nil"/>
              <w:right w:val="nil"/>
            </w:tcBorders>
            <w:shd w:val="clear" w:color="auto" w:fill="auto"/>
            <w:noWrap/>
            <w:vAlign w:val="bottom"/>
            <w:hideMark/>
          </w:tcPr>
          <w:p w:rsidR="002F3966" w:rsidRPr="00601B24" w:rsidRDefault="002F3966" w:rsidP="0088182D">
            <w:pPr>
              <w:spacing w:after="0" w:line="240" w:lineRule="auto"/>
              <w:jc w:val="center"/>
              <w:rPr>
                <w:rFonts w:ascii="Calibri" w:eastAsia="Times New Roman" w:hAnsi="Calibri" w:cs="Times New Roman"/>
                <w:color w:val="000000"/>
              </w:rPr>
            </w:pPr>
            <w:r w:rsidRPr="00601B24">
              <w:rPr>
                <w:rFonts w:ascii="Calibri" w:eastAsia="Times New Roman" w:hAnsi="Calibri" w:cs="Times New Roman"/>
                <w:color w:val="000000"/>
              </w:rPr>
              <w:t>2=</w:t>
            </w:r>
          </w:p>
        </w:tc>
        <w:tc>
          <w:tcPr>
            <w:tcW w:w="1696" w:type="dxa"/>
            <w:tcBorders>
              <w:top w:val="nil"/>
              <w:left w:val="nil"/>
              <w:bottom w:val="nil"/>
              <w:right w:val="nil"/>
            </w:tcBorders>
            <w:shd w:val="clear" w:color="auto" w:fill="auto"/>
            <w:noWrap/>
            <w:vAlign w:val="bottom"/>
            <w:hideMark/>
          </w:tcPr>
          <w:p w:rsidR="002F3966" w:rsidRPr="00601B24" w:rsidRDefault="002F3966" w:rsidP="0088182D">
            <w:pPr>
              <w:spacing w:after="0" w:line="240" w:lineRule="auto"/>
              <w:rPr>
                <w:rFonts w:ascii="Calibri" w:eastAsia="Times New Roman" w:hAnsi="Calibri" w:cs="Times New Roman"/>
                <w:color w:val="000000"/>
              </w:rPr>
            </w:pPr>
            <w:r w:rsidRPr="00601B24">
              <w:rPr>
                <w:rFonts w:ascii="Calibri" w:eastAsia="Times New Roman" w:hAnsi="Calibri" w:cs="Times New Roman"/>
                <w:color w:val="000000"/>
              </w:rPr>
              <w:t>Pregnant</w:t>
            </w:r>
          </w:p>
        </w:tc>
        <w:tc>
          <w:tcPr>
            <w:tcW w:w="438" w:type="dxa"/>
            <w:tcBorders>
              <w:top w:val="nil"/>
              <w:left w:val="nil"/>
              <w:bottom w:val="nil"/>
              <w:right w:val="nil"/>
            </w:tcBorders>
            <w:shd w:val="clear" w:color="auto" w:fill="auto"/>
            <w:noWrap/>
            <w:vAlign w:val="bottom"/>
            <w:hideMark/>
          </w:tcPr>
          <w:p w:rsidR="002F3966" w:rsidRPr="00601B24" w:rsidRDefault="002F3966" w:rsidP="0088182D">
            <w:pPr>
              <w:spacing w:after="0" w:line="240" w:lineRule="auto"/>
              <w:jc w:val="center"/>
              <w:rPr>
                <w:rFonts w:ascii="Calibri" w:eastAsia="Times New Roman" w:hAnsi="Calibri" w:cs="Times New Roman"/>
                <w:color w:val="000000"/>
              </w:rPr>
            </w:pPr>
            <w:r w:rsidRPr="00601B24">
              <w:rPr>
                <w:rFonts w:ascii="Calibri" w:eastAsia="Times New Roman" w:hAnsi="Calibri" w:cs="Times New Roman"/>
                <w:color w:val="000000"/>
              </w:rPr>
              <w:t>7=</w:t>
            </w:r>
          </w:p>
        </w:tc>
        <w:tc>
          <w:tcPr>
            <w:tcW w:w="2698" w:type="dxa"/>
            <w:tcBorders>
              <w:top w:val="nil"/>
              <w:left w:val="nil"/>
              <w:bottom w:val="nil"/>
              <w:right w:val="single" w:sz="8" w:space="0" w:color="auto"/>
            </w:tcBorders>
            <w:shd w:val="clear" w:color="auto" w:fill="auto"/>
            <w:noWrap/>
            <w:vAlign w:val="bottom"/>
            <w:hideMark/>
          </w:tcPr>
          <w:p w:rsidR="002F3966" w:rsidRPr="00601B24" w:rsidRDefault="002F3966" w:rsidP="0088182D">
            <w:pPr>
              <w:spacing w:after="0" w:line="240" w:lineRule="auto"/>
              <w:rPr>
                <w:rFonts w:ascii="Calibri" w:eastAsia="Times New Roman" w:hAnsi="Calibri" w:cs="Times New Roman"/>
                <w:color w:val="000000"/>
              </w:rPr>
            </w:pPr>
            <w:r w:rsidRPr="00601B24">
              <w:rPr>
                <w:rFonts w:ascii="Calibri" w:eastAsia="Times New Roman" w:hAnsi="Calibri" w:cs="Times New Roman"/>
                <w:color w:val="000000"/>
              </w:rPr>
              <w:t>Drug ran out</w:t>
            </w:r>
          </w:p>
        </w:tc>
        <w:tc>
          <w:tcPr>
            <w:tcW w:w="438" w:type="dxa"/>
            <w:tcBorders>
              <w:top w:val="nil"/>
              <w:left w:val="nil"/>
              <w:bottom w:val="nil"/>
              <w:right w:val="nil"/>
            </w:tcBorders>
            <w:shd w:val="clear" w:color="auto" w:fill="auto"/>
            <w:noWrap/>
            <w:vAlign w:val="bottom"/>
            <w:hideMark/>
          </w:tcPr>
          <w:p w:rsidR="002F3966" w:rsidRPr="00601B24" w:rsidRDefault="002F3966" w:rsidP="0088182D">
            <w:pPr>
              <w:spacing w:after="0" w:line="240" w:lineRule="auto"/>
              <w:jc w:val="center"/>
              <w:rPr>
                <w:rFonts w:ascii="Calibri" w:eastAsia="Times New Roman" w:hAnsi="Calibri" w:cs="Times New Roman"/>
                <w:color w:val="000000"/>
              </w:rPr>
            </w:pPr>
            <w:r w:rsidRPr="00601B24">
              <w:rPr>
                <w:rFonts w:ascii="Calibri" w:eastAsia="Times New Roman" w:hAnsi="Calibri" w:cs="Times New Roman"/>
                <w:color w:val="000000"/>
              </w:rPr>
              <w:t>2=</w:t>
            </w:r>
          </w:p>
        </w:tc>
        <w:tc>
          <w:tcPr>
            <w:tcW w:w="3479" w:type="dxa"/>
            <w:tcBorders>
              <w:top w:val="nil"/>
              <w:left w:val="nil"/>
              <w:bottom w:val="nil"/>
              <w:right w:val="single" w:sz="8" w:space="0" w:color="auto"/>
            </w:tcBorders>
            <w:shd w:val="clear" w:color="auto" w:fill="auto"/>
            <w:noWrap/>
            <w:vAlign w:val="bottom"/>
            <w:hideMark/>
          </w:tcPr>
          <w:p w:rsidR="002F3966" w:rsidRPr="00601B24" w:rsidRDefault="002F3966" w:rsidP="0088182D">
            <w:pPr>
              <w:spacing w:after="0" w:line="240" w:lineRule="auto"/>
              <w:rPr>
                <w:rFonts w:ascii="Calibri" w:eastAsia="Times New Roman" w:hAnsi="Calibri" w:cs="Times New Roman"/>
                <w:color w:val="000000"/>
              </w:rPr>
            </w:pPr>
            <w:r w:rsidRPr="00601B24">
              <w:rPr>
                <w:rFonts w:ascii="Calibri" w:eastAsia="Times New Roman" w:hAnsi="Calibri" w:cs="Times New Roman"/>
                <w:color w:val="000000"/>
              </w:rPr>
              <w:t>Bad taste</w:t>
            </w:r>
          </w:p>
        </w:tc>
        <w:tc>
          <w:tcPr>
            <w:tcW w:w="3479" w:type="dxa"/>
            <w:tcBorders>
              <w:top w:val="nil"/>
              <w:left w:val="nil"/>
              <w:bottom w:val="nil"/>
              <w:right w:val="single" w:sz="8" w:space="0" w:color="auto"/>
            </w:tcBorders>
          </w:tcPr>
          <w:p w:rsidR="002F3966" w:rsidRPr="00601B24" w:rsidRDefault="002F3966" w:rsidP="0088182D">
            <w:pPr>
              <w:spacing w:after="0" w:line="240" w:lineRule="auto"/>
              <w:rPr>
                <w:rFonts w:ascii="Calibri" w:eastAsia="Times New Roman" w:hAnsi="Calibri" w:cs="Times New Roman"/>
                <w:color w:val="000000"/>
              </w:rPr>
            </w:pPr>
            <w:r>
              <w:rPr>
                <w:rFonts w:ascii="Calibri" w:eastAsia="Times New Roman" w:hAnsi="Calibri" w:cs="Times New Roman"/>
                <w:color w:val="000000"/>
              </w:rPr>
              <w:t>2=To treat disease(s)</w:t>
            </w:r>
          </w:p>
        </w:tc>
      </w:tr>
      <w:tr w:rsidR="002F3966" w:rsidRPr="00601B24" w:rsidTr="00E468B5">
        <w:trPr>
          <w:trHeight w:val="300"/>
        </w:trPr>
        <w:tc>
          <w:tcPr>
            <w:tcW w:w="438" w:type="dxa"/>
            <w:tcBorders>
              <w:top w:val="nil"/>
              <w:left w:val="single" w:sz="8" w:space="0" w:color="auto"/>
              <w:bottom w:val="nil"/>
              <w:right w:val="nil"/>
            </w:tcBorders>
            <w:shd w:val="clear" w:color="auto" w:fill="auto"/>
            <w:noWrap/>
            <w:vAlign w:val="bottom"/>
            <w:hideMark/>
          </w:tcPr>
          <w:p w:rsidR="002F3966" w:rsidRPr="00601B24" w:rsidRDefault="002F3966" w:rsidP="0088182D">
            <w:pPr>
              <w:spacing w:after="0" w:line="240" w:lineRule="auto"/>
              <w:jc w:val="center"/>
              <w:rPr>
                <w:rFonts w:ascii="Calibri" w:eastAsia="Times New Roman" w:hAnsi="Calibri" w:cs="Times New Roman"/>
                <w:color w:val="000000"/>
              </w:rPr>
            </w:pPr>
            <w:r w:rsidRPr="00601B24">
              <w:rPr>
                <w:rFonts w:ascii="Calibri" w:eastAsia="Times New Roman" w:hAnsi="Calibri" w:cs="Times New Roman"/>
                <w:color w:val="000000"/>
              </w:rPr>
              <w:t>3=</w:t>
            </w:r>
          </w:p>
        </w:tc>
        <w:tc>
          <w:tcPr>
            <w:tcW w:w="1696" w:type="dxa"/>
            <w:tcBorders>
              <w:top w:val="nil"/>
              <w:left w:val="nil"/>
              <w:bottom w:val="nil"/>
              <w:right w:val="nil"/>
            </w:tcBorders>
            <w:shd w:val="clear" w:color="auto" w:fill="auto"/>
            <w:noWrap/>
            <w:vAlign w:val="bottom"/>
            <w:hideMark/>
          </w:tcPr>
          <w:p w:rsidR="002F3966" w:rsidRPr="00601B24" w:rsidRDefault="002F3966" w:rsidP="0088182D">
            <w:pPr>
              <w:spacing w:after="0" w:line="240" w:lineRule="auto"/>
              <w:rPr>
                <w:rFonts w:ascii="Calibri" w:eastAsia="Times New Roman" w:hAnsi="Calibri" w:cs="Times New Roman"/>
                <w:color w:val="000000"/>
              </w:rPr>
            </w:pPr>
            <w:r w:rsidRPr="00601B24">
              <w:rPr>
                <w:rFonts w:ascii="Calibri" w:eastAsia="Times New Roman" w:hAnsi="Calibri" w:cs="Times New Roman"/>
                <w:color w:val="000000"/>
              </w:rPr>
              <w:t>Breast feeding</w:t>
            </w:r>
          </w:p>
        </w:tc>
        <w:tc>
          <w:tcPr>
            <w:tcW w:w="438" w:type="dxa"/>
            <w:tcBorders>
              <w:top w:val="nil"/>
              <w:left w:val="nil"/>
              <w:bottom w:val="nil"/>
              <w:right w:val="nil"/>
            </w:tcBorders>
            <w:shd w:val="clear" w:color="auto" w:fill="auto"/>
            <w:noWrap/>
            <w:vAlign w:val="bottom"/>
            <w:hideMark/>
          </w:tcPr>
          <w:p w:rsidR="002F3966" w:rsidRPr="00601B24" w:rsidRDefault="002F3966" w:rsidP="0088182D">
            <w:pPr>
              <w:spacing w:after="0" w:line="240" w:lineRule="auto"/>
              <w:jc w:val="center"/>
              <w:rPr>
                <w:rFonts w:ascii="Calibri" w:eastAsia="Times New Roman" w:hAnsi="Calibri" w:cs="Times New Roman"/>
                <w:color w:val="000000"/>
              </w:rPr>
            </w:pPr>
            <w:r w:rsidRPr="00601B24">
              <w:rPr>
                <w:rFonts w:ascii="Calibri" w:eastAsia="Times New Roman" w:hAnsi="Calibri" w:cs="Times New Roman"/>
                <w:color w:val="000000"/>
              </w:rPr>
              <w:t>8=</w:t>
            </w:r>
          </w:p>
        </w:tc>
        <w:tc>
          <w:tcPr>
            <w:tcW w:w="2698" w:type="dxa"/>
            <w:tcBorders>
              <w:top w:val="nil"/>
              <w:left w:val="nil"/>
              <w:bottom w:val="nil"/>
              <w:right w:val="single" w:sz="8" w:space="0" w:color="auto"/>
            </w:tcBorders>
            <w:shd w:val="clear" w:color="auto" w:fill="auto"/>
            <w:noWrap/>
            <w:vAlign w:val="bottom"/>
            <w:hideMark/>
          </w:tcPr>
          <w:p w:rsidR="002F3966" w:rsidRPr="00601B24" w:rsidRDefault="002F3966" w:rsidP="0088182D">
            <w:pPr>
              <w:spacing w:after="0" w:line="240" w:lineRule="auto"/>
              <w:rPr>
                <w:rFonts w:ascii="Calibri" w:eastAsia="Times New Roman" w:hAnsi="Calibri" w:cs="Times New Roman"/>
                <w:color w:val="000000"/>
              </w:rPr>
            </w:pPr>
            <w:r w:rsidRPr="00601B24">
              <w:rPr>
                <w:rFonts w:ascii="Calibri" w:eastAsia="Times New Roman" w:hAnsi="Calibri" w:cs="Times New Roman"/>
                <w:color w:val="000000"/>
              </w:rPr>
              <w:t>Nobody came</w:t>
            </w:r>
          </w:p>
        </w:tc>
        <w:tc>
          <w:tcPr>
            <w:tcW w:w="438" w:type="dxa"/>
            <w:tcBorders>
              <w:top w:val="nil"/>
              <w:left w:val="nil"/>
              <w:bottom w:val="nil"/>
              <w:right w:val="nil"/>
            </w:tcBorders>
            <w:shd w:val="clear" w:color="auto" w:fill="auto"/>
            <w:noWrap/>
            <w:vAlign w:val="bottom"/>
            <w:hideMark/>
          </w:tcPr>
          <w:p w:rsidR="002F3966" w:rsidRPr="00601B24" w:rsidRDefault="002F3966" w:rsidP="0088182D">
            <w:pPr>
              <w:spacing w:after="0" w:line="240" w:lineRule="auto"/>
              <w:jc w:val="center"/>
              <w:rPr>
                <w:rFonts w:ascii="Calibri" w:eastAsia="Times New Roman" w:hAnsi="Calibri" w:cs="Times New Roman"/>
                <w:color w:val="000000"/>
              </w:rPr>
            </w:pPr>
            <w:r w:rsidRPr="00601B24">
              <w:rPr>
                <w:rFonts w:ascii="Calibri" w:eastAsia="Times New Roman" w:hAnsi="Calibri" w:cs="Times New Roman"/>
                <w:color w:val="000000"/>
              </w:rPr>
              <w:t>3=</w:t>
            </w:r>
          </w:p>
        </w:tc>
        <w:tc>
          <w:tcPr>
            <w:tcW w:w="3479" w:type="dxa"/>
            <w:tcBorders>
              <w:top w:val="nil"/>
              <w:left w:val="nil"/>
              <w:bottom w:val="nil"/>
              <w:right w:val="single" w:sz="8" w:space="0" w:color="auto"/>
            </w:tcBorders>
            <w:shd w:val="clear" w:color="auto" w:fill="auto"/>
            <w:noWrap/>
            <w:vAlign w:val="bottom"/>
            <w:hideMark/>
          </w:tcPr>
          <w:p w:rsidR="002F3966" w:rsidRPr="00601B24" w:rsidRDefault="002F3966" w:rsidP="0088182D">
            <w:pPr>
              <w:spacing w:after="0" w:line="240" w:lineRule="auto"/>
              <w:rPr>
                <w:rFonts w:ascii="Calibri" w:eastAsia="Times New Roman" w:hAnsi="Calibri" w:cs="Times New Roman"/>
                <w:color w:val="000000"/>
              </w:rPr>
            </w:pPr>
            <w:r w:rsidRPr="00601B24">
              <w:rPr>
                <w:rFonts w:ascii="Calibri" w:eastAsia="Times New Roman" w:hAnsi="Calibri" w:cs="Times New Roman"/>
                <w:color w:val="000000"/>
              </w:rPr>
              <w:t>Not sick</w:t>
            </w:r>
          </w:p>
        </w:tc>
        <w:tc>
          <w:tcPr>
            <w:tcW w:w="3479" w:type="dxa"/>
            <w:tcBorders>
              <w:top w:val="nil"/>
              <w:left w:val="nil"/>
              <w:bottom w:val="nil"/>
              <w:right w:val="single" w:sz="8" w:space="0" w:color="auto"/>
            </w:tcBorders>
          </w:tcPr>
          <w:p w:rsidR="002F3966" w:rsidRPr="00601B24" w:rsidRDefault="002F3966" w:rsidP="0088182D">
            <w:pPr>
              <w:spacing w:after="0" w:line="240" w:lineRule="auto"/>
              <w:rPr>
                <w:rFonts w:ascii="Calibri" w:eastAsia="Times New Roman" w:hAnsi="Calibri" w:cs="Times New Roman"/>
                <w:color w:val="000000"/>
              </w:rPr>
            </w:pPr>
            <w:r>
              <w:rPr>
                <w:rFonts w:ascii="Calibri" w:eastAsia="Times New Roman" w:hAnsi="Calibri" w:cs="Times New Roman"/>
                <w:color w:val="000000"/>
              </w:rPr>
              <w:t>3= Because it was given/ free</w:t>
            </w:r>
          </w:p>
        </w:tc>
      </w:tr>
      <w:tr w:rsidR="002F3966" w:rsidRPr="00601B24" w:rsidTr="00E468B5">
        <w:trPr>
          <w:trHeight w:val="300"/>
        </w:trPr>
        <w:tc>
          <w:tcPr>
            <w:tcW w:w="438" w:type="dxa"/>
            <w:tcBorders>
              <w:top w:val="nil"/>
              <w:left w:val="single" w:sz="8" w:space="0" w:color="auto"/>
              <w:bottom w:val="nil"/>
              <w:right w:val="nil"/>
            </w:tcBorders>
            <w:shd w:val="clear" w:color="auto" w:fill="auto"/>
            <w:noWrap/>
            <w:vAlign w:val="bottom"/>
            <w:hideMark/>
          </w:tcPr>
          <w:p w:rsidR="002F3966" w:rsidRPr="00601B24" w:rsidRDefault="002F3966" w:rsidP="0088182D">
            <w:pPr>
              <w:spacing w:after="0" w:line="240" w:lineRule="auto"/>
              <w:jc w:val="center"/>
              <w:rPr>
                <w:rFonts w:ascii="Calibri" w:eastAsia="Times New Roman" w:hAnsi="Calibri" w:cs="Times New Roman"/>
                <w:color w:val="000000"/>
              </w:rPr>
            </w:pPr>
            <w:r w:rsidRPr="00601B24">
              <w:rPr>
                <w:rFonts w:ascii="Calibri" w:eastAsia="Times New Roman" w:hAnsi="Calibri" w:cs="Times New Roman"/>
                <w:color w:val="000000"/>
              </w:rPr>
              <w:t>4=</w:t>
            </w:r>
          </w:p>
        </w:tc>
        <w:tc>
          <w:tcPr>
            <w:tcW w:w="1696" w:type="dxa"/>
            <w:tcBorders>
              <w:top w:val="nil"/>
              <w:left w:val="nil"/>
              <w:bottom w:val="nil"/>
              <w:right w:val="nil"/>
            </w:tcBorders>
            <w:shd w:val="clear" w:color="auto" w:fill="auto"/>
            <w:noWrap/>
            <w:vAlign w:val="bottom"/>
            <w:hideMark/>
          </w:tcPr>
          <w:p w:rsidR="002F3966" w:rsidRPr="00601B24" w:rsidRDefault="002F3966" w:rsidP="0088182D">
            <w:pPr>
              <w:spacing w:after="0" w:line="240" w:lineRule="auto"/>
              <w:rPr>
                <w:rFonts w:ascii="Calibri" w:eastAsia="Times New Roman" w:hAnsi="Calibri" w:cs="Times New Roman"/>
                <w:color w:val="000000"/>
              </w:rPr>
            </w:pPr>
            <w:r w:rsidRPr="00601B24">
              <w:rPr>
                <w:rFonts w:ascii="Calibri" w:eastAsia="Times New Roman" w:hAnsi="Calibri" w:cs="Times New Roman"/>
                <w:color w:val="000000"/>
              </w:rPr>
              <w:t>Sick</w:t>
            </w:r>
          </w:p>
        </w:tc>
        <w:tc>
          <w:tcPr>
            <w:tcW w:w="438" w:type="dxa"/>
            <w:tcBorders>
              <w:top w:val="nil"/>
              <w:left w:val="nil"/>
              <w:bottom w:val="nil"/>
              <w:right w:val="nil"/>
            </w:tcBorders>
            <w:shd w:val="clear" w:color="auto" w:fill="auto"/>
            <w:noWrap/>
            <w:vAlign w:val="bottom"/>
            <w:hideMark/>
          </w:tcPr>
          <w:p w:rsidR="002F3966" w:rsidRPr="00601B24" w:rsidRDefault="002F3966" w:rsidP="0088182D">
            <w:pPr>
              <w:spacing w:after="0" w:line="240" w:lineRule="auto"/>
              <w:jc w:val="center"/>
              <w:rPr>
                <w:rFonts w:ascii="Calibri" w:eastAsia="Times New Roman" w:hAnsi="Calibri" w:cs="Times New Roman"/>
                <w:color w:val="000000"/>
              </w:rPr>
            </w:pPr>
            <w:r w:rsidRPr="00601B24">
              <w:rPr>
                <w:rFonts w:ascii="Calibri" w:eastAsia="Times New Roman" w:hAnsi="Calibri" w:cs="Times New Roman"/>
                <w:color w:val="000000"/>
              </w:rPr>
              <w:t>9=</w:t>
            </w:r>
          </w:p>
        </w:tc>
        <w:tc>
          <w:tcPr>
            <w:tcW w:w="2698" w:type="dxa"/>
            <w:tcBorders>
              <w:top w:val="nil"/>
              <w:left w:val="nil"/>
              <w:bottom w:val="nil"/>
              <w:right w:val="single" w:sz="8" w:space="0" w:color="auto"/>
            </w:tcBorders>
            <w:shd w:val="clear" w:color="auto" w:fill="auto"/>
            <w:noWrap/>
            <w:vAlign w:val="bottom"/>
            <w:hideMark/>
          </w:tcPr>
          <w:p w:rsidR="002F3966" w:rsidRPr="00601B24" w:rsidRDefault="002F3966" w:rsidP="0088182D">
            <w:pPr>
              <w:spacing w:after="0" w:line="240" w:lineRule="auto"/>
              <w:rPr>
                <w:rFonts w:ascii="Calibri" w:eastAsia="Times New Roman" w:hAnsi="Calibri" w:cs="Times New Roman"/>
                <w:color w:val="000000"/>
              </w:rPr>
            </w:pPr>
            <w:r w:rsidRPr="00601B24">
              <w:rPr>
                <w:rFonts w:ascii="Calibri" w:eastAsia="Times New Roman" w:hAnsi="Calibri" w:cs="Times New Roman"/>
                <w:color w:val="000000"/>
              </w:rPr>
              <w:t>Other</w:t>
            </w:r>
          </w:p>
        </w:tc>
        <w:tc>
          <w:tcPr>
            <w:tcW w:w="438" w:type="dxa"/>
            <w:tcBorders>
              <w:top w:val="nil"/>
              <w:left w:val="nil"/>
              <w:bottom w:val="nil"/>
              <w:right w:val="nil"/>
            </w:tcBorders>
            <w:shd w:val="clear" w:color="auto" w:fill="auto"/>
            <w:noWrap/>
            <w:vAlign w:val="bottom"/>
            <w:hideMark/>
          </w:tcPr>
          <w:p w:rsidR="002F3966" w:rsidRPr="00601B24" w:rsidRDefault="002F3966" w:rsidP="0088182D">
            <w:pPr>
              <w:spacing w:after="0" w:line="240" w:lineRule="auto"/>
              <w:jc w:val="center"/>
              <w:rPr>
                <w:rFonts w:ascii="Calibri" w:eastAsia="Times New Roman" w:hAnsi="Calibri" w:cs="Times New Roman"/>
                <w:color w:val="000000"/>
              </w:rPr>
            </w:pPr>
            <w:r w:rsidRPr="00601B24">
              <w:rPr>
                <w:rFonts w:ascii="Calibri" w:eastAsia="Times New Roman" w:hAnsi="Calibri" w:cs="Times New Roman"/>
                <w:color w:val="000000"/>
              </w:rPr>
              <w:t>4=</w:t>
            </w:r>
          </w:p>
        </w:tc>
        <w:tc>
          <w:tcPr>
            <w:tcW w:w="3479" w:type="dxa"/>
            <w:tcBorders>
              <w:top w:val="nil"/>
              <w:left w:val="nil"/>
              <w:bottom w:val="nil"/>
              <w:right w:val="single" w:sz="8" w:space="0" w:color="auto"/>
            </w:tcBorders>
            <w:shd w:val="clear" w:color="auto" w:fill="auto"/>
            <w:noWrap/>
            <w:vAlign w:val="bottom"/>
            <w:hideMark/>
          </w:tcPr>
          <w:p w:rsidR="002F3966" w:rsidRPr="00601B24" w:rsidRDefault="002F3966" w:rsidP="0088182D">
            <w:pPr>
              <w:spacing w:after="0" w:line="240" w:lineRule="auto"/>
              <w:rPr>
                <w:rFonts w:ascii="Calibri" w:eastAsia="Times New Roman" w:hAnsi="Calibri" w:cs="Times New Roman"/>
                <w:color w:val="000000"/>
              </w:rPr>
            </w:pPr>
            <w:r w:rsidRPr="00601B24">
              <w:rPr>
                <w:rFonts w:ascii="Calibri" w:eastAsia="Times New Roman" w:hAnsi="Calibri" w:cs="Times New Roman"/>
                <w:color w:val="000000"/>
              </w:rPr>
              <w:t>Not enough information given</w:t>
            </w:r>
          </w:p>
        </w:tc>
        <w:tc>
          <w:tcPr>
            <w:tcW w:w="3479" w:type="dxa"/>
            <w:tcBorders>
              <w:top w:val="nil"/>
              <w:left w:val="nil"/>
              <w:bottom w:val="nil"/>
              <w:right w:val="single" w:sz="8" w:space="0" w:color="auto"/>
            </w:tcBorders>
          </w:tcPr>
          <w:p w:rsidR="002F3966" w:rsidRPr="00601B24" w:rsidRDefault="002F3966" w:rsidP="0088182D">
            <w:pPr>
              <w:spacing w:after="0" w:line="240" w:lineRule="auto"/>
              <w:rPr>
                <w:rFonts w:ascii="Calibri" w:eastAsia="Times New Roman" w:hAnsi="Calibri" w:cs="Times New Roman"/>
                <w:color w:val="000000"/>
              </w:rPr>
            </w:pPr>
            <w:r>
              <w:rPr>
                <w:rFonts w:ascii="Calibri" w:eastAsia="Times New Roman" w:hAnsi="Calibri" w:cs="Times New Roman"/>
                <w:color w:val="000000"/>
              </w:rPr>
              <w:t>4=Useful information from CDD</w:t>
            </w:r>
          </w:p>
        </w:tc>
      </w:tr>
      <w:tr w:rsidR="002F3966" w:rsidRPr="00601B24" w:rsidTr="00E468B5">
        <w:trPr>
          <w:trHeight w:val="315"/>
        </w:trPr>
        <w:tc>
          <w:tcPr>
            <w:tcW w:w="438" w:type="dxa"/>
            <w:tcBorders>
              <w:top w:val="nil"/>
              <w:left w:val="single" w:sz="8" w:space="0" w:color="auto"/>
              <w:bottom w:val="single" w:sz="8" w:space="0" w:color="auto"/>
              <w:right w:val="nil"/>
            </w:tcBorders>
            <w:shd w:val="clear" w:color="auto" w:fill="auto"/>
            <w:noWrap/>
            <w:vAlign w:val="bottom"/>
            <w:hideMark/>
          </w:tcPr>
          <w:p w:rsidR="002F3966" w:rsidRPr="00601B24" w:rsidRDefault="002F3966" w:rsidP="00601B24">
            <w:pPr>
              <w:spacing w:after="0" w:line="240" w:lineRule="auto"/>
              <w:jc w:val="center"/>
              <w:rPr>
                <w:rFonts w:ascii="Calibri" w:eastAsia="Times New Roman" w:hAnsi="Calibri" w:cs="Times New Roman"/>
                <w:color w:val="000000"/>
              </w:rPr>
            </w:pPr>
            <w:r w:rsidRPr="00601B24">
              <w:rPr>
                <w:rFonts w:ascii="Calibri" w:eastAsia="Times New Roman" w:hAnsi="Calibri" w:cs="Times New Roman"/>
                <w:color w:val="000000"/>
              </w:rPr>
              <w:t>5=</w:t>
            </w:r>
          </w:p>
        </w:tc>
        <w:tc>
          <w:tcPr>
            <w:tcW w:w="1696" w:type="dxa"/>
            <w:tcBorders>
              <w:top w:val="nil"/>
              <w:left w:val="nil"/>
              <w:bottom w:val="single" w:sz="8" w:space="0" w:color="auto"/>
              <w:right w:val="nil"/>
            </w:tcBorders>
            <w:shd w:val="clear" w:color="auto" w:fill="auto"/>
            <w:noWrap/>
            <w:vAlign w:val="bottom"/>
            <w:hideMark/>
          </w:tcPr>
          <w:p w:rsidR="002F3966" w:rsidRPr="00601B24" w:rsidRDefault="002F3966" w:rsidP="00601B24">
            <w:pPr>
              <w:spacing w:after="0" w:line="240" w:lineRule="auto"/>
              <w:rPr>
                <w:rFonts w:ascii="Calibri" w:eastAsia="Times New Roman" w:hAnsi="Calibri" w:cs="Times New Roman"/>
                <w:color w:val="000000"/>
              </w:rPr>
            </w:pPr>
            <w:r w:rsidRPr="00601B24">
              <w:rPr>
                <w:rFonts w:ascii="Calibri" w:eastAsia="Times New Roman" w:hAnsi="Calibri" w:cs="Times New Roman"/>
                <w:color w:val="000000"/>
              </w:rPr>
              <w:t>Absent</w:t>
            </w:r>
          </w:p>
        </w:tc>
        <w:tc>
          <w:tcPr>
            <w:tcW w:w="438" w:type="dxa"/>
            <w:tcBorders>
              <w:top w:val="nil"/>
              <w:left w:val="nil"/>
              <w:bottom w:val="single" w:sz="8" w:space="0" w:color="auto"/>
              <w:right w:val="nil"/>
            </w:tcBorders>
            <w:shd w:val="clear" w:color="auto" w:fill="auto"/>
            <w:noWrap/>
            <w:vAlign w:val="bottom"/>
            <w:hideMark/>
          </w:tcPr>
          <w:p w:rsidR="002F3966" w:rsidRPr="00601B24" w:rsidRDefault="002F3966" w:rsidP="00601B24">
            <w:pPr>
              <w:spacing w:after="0" w:line="240" w:lineRule="auto"/>
              <w:jc w:val="center"/>
              <w:rPr>
                <w:rFonts w:ascii="Calibri" w:eastAsia="Times New Roman" w:hAnsi="Calibri" w:cs="Times New Roman"/>
                <w:color w:val="000000"/>
              </w:rPr>
            </w:pPr>
            <w:r w:rsidRPr="00601B24">
              <w:rPr>
                <w:rFonts w:ascii="Calibri" w:eastAsia="Times New Roman" w:hAnsi="Calibri" w:cs="Times New Roman"/>
                <w:color w:val="000000"/>
              </w:rPr>
              <w:t> </w:t>
            </w:r>
          </w:p>
        </w:tc>
        <w:tc>
          <w:tcPr>
            <w:tcW w:w="2698" w:type="dxa"/>
            <w:tcBorders>
              <w:top w:val="nil"/>
              <w:left w:val="nil"/>
              <w:bottom w:val="single" w:sz="8" w:space="0" w:color="auto"/>
              <w:right w:val="single" w:sz="8" w:space="0" w:color="auto"/>
            </w:tcBorders>
            <w:shd w:val="clear" w:color="auto" w:fill="auto"/>
            <w:noWrap/>
            <w:vAlign w:val="bottom"/>
            <w:hideMark/>
          </w:tcPr>
          <w:p w:rsidR="002F3966" w:rsidRPr="00601B24" w:rsidRDefault="002F3966" w:rsidP="00601B24">
            <w:pPr>
              <w:spacing w:after="0" w:line="240" w:lineRule="auto"/>
              <w:rPr>
                <w:rFonts w:ascii="Calibri" w:eastAsia="Times New Roman" w:hAnsi="Calibri" w:cs="Times New Roman"/>
                <w:color w:val="000000"/>
              </w:rPr>
            </w:pPr>
            <w:r w:rsidRPr="00601B24">
              <w:rPr>
                <w:rFonts w:ascii="Calibri" w:eastAsia="Times New Roman" w:hAnsi="Calibri" w:cs="Times New Roman"/>
                <w:color w:val="000000"/>
              </w:rPr>
              <w:t> </w:t>
            </w:r>
          </w:p>
        </w:tc>
        <w:tc>
          <w:tcPr>
            <w:tcW w:w="438" w:type="dxa"/>
            <w:tcBorders>
              <w:top w:val="nil"/>
              <w:left w:val="nil"/>
              <w:bottom w:val="single" w:sz="8" w:space="0" w:color="auto"/>
              <w:right w:val="nil"/>
            </w:tcBorders>
            <w:shd w:val="clear" w:color="auto" w:fill="auto"/>
            <w:noWrap/>
            <w:vAlign w:val="bottom"/>
            <w:hideMark/>
          </w:tcPr>
          <w:p w:rsidR="002F3966" w:rsidRPr="00601B24" w:rsidRDefault="002F3966" w:rsidP="00601B24">
            <w:pPr>
              <w:spacing w:after="0" w:line="240" w:lineRule="auto"/>
              <w:jc w:val="center"/>
              <w:rPr>
                <w:rFonts w:ascii="Calibri" w:eastAsia="Times New Roman" w:hAnsi="Calibri" w:cs="Times New Roman"/>
                <w:color w:val="000000"/>
              </w:rPr>
            </w:pPr>
            <w:r w:rsidRPr="00601B24">
              <w:rPr>
                <w:rFonts w:ascii="Calibri" w:eastAsia="Times New Roman" w:hAnsi="Calibri" w:cs="Times New Roman"/>
                <w:color w:val="000000"/>
              </w:rPr>
              <w:t>5=</w:t>
            </w:r>
          </w:p>
        </w:tc>
        <w:tc>
          <w:tcPr>
            <w:tcW w:w="3479" w:type="dxa"/>
            <w:tcBorders>
              <w:top w:val="nil"/>
              <w:left w:val="nil"/>
              <w:bottom w:val="single" w:sz="8" w:space="0" w:color="auto"/>
              <w:right w:val="single" w:sz="8" w:space="0" w:color="auto"/>
            </w:tcBorders>
            <w:shd w:val="clear" w:color="auto" w:fill="auto"/>
            <w:noWrap/>
            <w:vAlign w:val="bottom"/>
            <w:hideMark/>
          </w:tcPr>
          <w:p w:rsidR="002F3966" w:rsidRPr="00601B24" w:rsidRDefault="002F3966" w:rsidP="00601B24">
            <w:pPr>
              <w:spacing w:after="0" w:line="240" w:lineRule="auto"/>
              <w:rPr>
                <w:rFonts w:ascii="Calibri" w:eastAsia="Times New Roman" w:hAnsi="Calibri" w:cs="Times New Roman"/>
                <w:color w:val="000000"/>
              </w:rPr>
            </w:pPr>
            <w:r w:rsidRPr="00601B24">
              <w:rPr>
                <w:rFonts w:ascii="Calibri" w:eastAsia="Times New Roman" w:hAnsi="Calibri" w:cs="Times New Roman"/>
                <w:color w:val="000000"/>
              </w:rPr>
              <w:t>Other</w:t>
            </w:r>
          </w:p>
        </w:tc>
        <w:tc>
          <w:tcPr>
            <w:tcW w:w="3479" w:type="dxa"/>
            <w:tcBorders>
              <w:top w:val="nil"/>
              <w:left w:val="nil"/>
              <w:bottom w:val="single" w:sz="8" w:space="0" w:color="auto"/>
              <w:right w:val="single" w:sz="8" w:space="0" w:color="auto"/>
            </w:tcBorders>
          </w:tcPr>
          <w:p w:rsidR="002F3966" w:rsidRPr="00601B24" w:rsidRDefault="002F3966" w:rsidP="00601B24">
            <w:pPr>
              <w:spacing w:after="0" w:line="240" w:lineRule="auto"/>
              <w:rPr>
                <w:rFonts w:ascii="Calibri" w:eastAsia="Times New Roman" w:hAnsi="Calibri" w:cs="Times New Roman"/>
                <w:color w:val="000000"/>
              </w:rPr>
            </w:pPr>
            <w:r>
              <w:rPr>
                <w:rFonts w:ascii="Calibri" w:eastAsia="Times New Roman" w:hAnsi="Calibri" w:cs="Times New Roman"/>
                <w:color w:val="000000"/>
              </w:rPr>
              <w:t>5=Other</w:t>
            </w:r>
          </w:p>
        </w:tc>
      </w:tr>
    </w:tbl>
    <w:p w:rsidR="0018377D" w:rsidRDefault="00481773" w:rsidP="0063001C">
      <w:pPr>
        <w:rPr>
          <w:b/>
        </w:rPr>
        <w:sectPr w:rsidR="0018377D" w:rsidSect="00206618">
          <w:pgSz w:w="15840" w:h="12240" w:orient="landscape"/>
          <w:pgMar w:top="900" w:right="1440" w:bottom="117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b/>
          <w:noProof/>
        </w:rPr>
        <w:pict>
          <v:shape id="Text Box 16" o:spid="_x0000_s1034" type="#_x0000_t202" style="position:absolute;margin-left:-.85pt;margin-top:23pt;width:153.3pt;height:22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" fillcolor="white [3201]" strokeweight=".5pt">
            <v:textbox>
              <w:txbxContent>
                <w:p w:rsidR="007D08EB" w:rsidRPr="00E468B5" w:rsidRDefault="007D08EB" w:rsidP="00E468B5">
                  <w:pPr>
                    <w:spacing w:after="0" w:line="240" w:lineRule="auto"/>
                    <w:rPr>
                      <w:sz w:val="18"/>
                    </w:rPr>
                  </w:pPr>
                  <w:r w:rsidRPr="00E468B5">
                    <w:rPr>
                      <w:sz w:val="18"/>
                    </w:rPr>
                    <w:t>Y=”</w:t>
                  </w:r>
                  <w:r>
                    <w:rPr>
                      <w:sz w:val="18"/>
                    </w:rPr>
                    <w:t>Y</w:t>
                  </w:r>
                  <w:r w:rsidRPr="00E468B5">
                    <w:rPr>
                      <w:sz w:val="18"/>
                    </w:rPr>
                    <w:t>es”, N=”No”, DK = “Don’t K</w:t>
                  </w:r>
                  <w:r>
                    <w:rPr>
                      <w:sz w:val="18"/>
                    </w:rPr>
                    <w:t>n</w:t>
                  </w:r>
                  <w:r w:rsidRPr="00E468B5">
                    <w:rPr>
                      <w:sz w:val="18"/>
                    </w:rPr>
                    <w:t>ow</w:t>
                  </w:r>
                  <w:r>
                    <w:rPr>
                      <w:sz w:val="18"/>
                    </w:rPr>
                    <w:t>”</w:t>
                  </w:r>
                </w:p>
              </w:txbxContent>
            </v:textbox>
          </v:shape>
        </w:pict>
      </w:r>
    </w:p>
    <w:p w:rsidR="0018377D" w:rsidRPr="00A85D60" w:rsidRDefault="00DB4DBE" w:rsidP="00DB4DBE">
      <w:pPr>
        <w:pStyle w:val="Heading1"/>
        <w:rPr>
          <w:i/>
        </w:rPr>
      </w:pPr>
      <w:bookmarkStart w:id="21" w:name="_Toc468800786"/>
      <w:r>
        <w:lastRenderedPageBreak/>
        <w:t xml:space="preserve">APPENDIX </w:t>
      </w:r>
      <w:r w:rsidR="00550A3C">
        <w:t>2</w:t>
      </w:r>
      <w:r>
        <w:t>: RESULTS ENTRY FORM</w:t>
      </w:r>
      <w:bookmarkEnd w:id="21"/>
    </w:p>
    <w:tbl>
      <w:tblPr>
        <w:tblW w:w="4968" w:type="pct"/>
        <w:tblInd w:w="5" w:type="dxa"/>
        <w:tblLayout w:type="fixed"/>
        <w:tblLook w:val="04A0"/>
      </w:tblPr>
      <w:tblGrid>
        <w:gridCol w:w="903"/>
        <w:gridCol w:w="1250"/>
        <w:gridCol w:w="1179"/>
        <w:gridCol w:w="103"/>
        <w:gridCol w:w="1151"/>
        <w:gridCol w:w="377"/>
        <w:gridCol w:w="624"/>
        <w:gridCol w:w="636"/>
        <w:gridCol w:w="233"/>
        <w:gridCol w:w="1027"/>
        <w:gridCol w:w="28"/>
        <w:gridCol w:w="1118"/>
        <w:gridCol w:w="118"/>
        <w:gridCol w:w="1125"/>
      </w:tblGrid>
      <w:tr w:rsidR="003A383A" w:rsidRPr="000A4C7B" w:rsidTr="003A383A">
        <w:trPr>
          <w:trHeight w:val="315"/>
        </w:trPr>
        <w:tc>
          <w:tcPr>
            <w:tcW w:w="1090" w:type="pct"/>
            <w:gridSpan w:val="2"/>
            <w:tcBorders>
              <w:top w:val="nil"/>
              <w:left w:val="nil"/>
              <w:bottom w:val="nil"/>
              <w:right w:val="nil"/>
            </w:tcBorders>
            <w:shd w:val="clear" w:color="auto" w:fill="auto"/>
            <w:noWrap/>
            <w:vAlign w:val="bottom"/>
            <w:hideMark/>
          </w:tcPr>
          <w:p w:rsidR="000A4C7B" w:rsidRPr="000A4C7B" w:rsidRDefault="000A4C7B" w:rsidP="000A4C7B">
            <w:pPr>
              <w:spacing w:after="0" w:line="240" w:lineRule="auto"/>
              <w:rPr>
                <w:rFonts w:ascii="Calibri" w:eastAsia="Times New Roman" w:hAnsi="Calibri" w:cs="Times New Roman"/>
                <w:b/>
                <w:bCs/>
                <w:color w:val="000000"/>
              </w:rPr>
            </w:pPr>
            <w:r w:rsidRPr="000A4C7B">
              <w:rPr>
                <w:rFonts w:ascii="Calibri" w:eastAsia="Times New Roman" w:hAnsi="Calibri" w:cs="Times New Roman"/>
                <w:b/>
                <w:bCs/>
                <w:color w:val="000000"/>
              </w:rPr>
              <w:t>Drug:</w:t>
            </w:r>
          </w:p>
        </w:tc>
        <w:tc>
          <w:tcPr>
            <w:tcW w:w="597" w:type="pct"/>
            <w:tcBorders>
              <w:top w:val="single" w:sz="8" w:space="0" w:color="FF0000"/>
              <w:left w:val="single" w:sz="8" w:space="0" w:color="FF0000"/>
              <w:bottom w:val="single" w:sz="8" w:space="0" w:color="FF0000"/>
              <w:right w:val="single" w:sz="8" w:space="0" w:color="FF0000"/>
            </w:tcBorders>
            <w:shd w:val="clear" w:color="auto" w:fill="auto"/>
            <w:noWrap/>
            <w:vAlign w:val="bottom"/>
            <w:hideMark/>
          </w:tcPr>
          <w:p w:rsidR="000A4C7B" w:rsidRPr="000A4C7B" w:rsidRDefault="000A4C7B" w:rsidP="000A4C7B">
            <w:pPr>
              <w:spacing w:after="0" w:line="240" w:lineRule="auto"/>
              <w:rPr>
                <w:rFonts w:ascii="Calibri" w:eastAsia="Times New Roman" w:hAnsi="Calibri" w:cs="Times New Roman"/>
                <w:b/>
                <w:bCs/>
                <w:color w:val="000000"/>
              </w:rPr>
            </w:pPr>
            <w:r w:rsidRPr="000A4C7B">
              <w:rPr>
                <w:rFonts w:ascii="Calibri" w:eastAsia="Times New Roman" w:hAnsi="Calibri" w:cs="Times New Roman"/>
                <w:b/>
                <w:bCs/>
                <w:color w:val="000000"/>
              </w:rPr>
              <w:t> </w:t>
            </w:r>
          </w:p>
        </w:tc>
        <w:tc>
          <w:tcPr>
            <w:tcW w:w="635" w:type="pct"/>
            <w:gridSpan w:val="2"/>
            <w:tcBorders>
              <w:top w:val="nil"/>
              <w:left w:val="nil"/>
              <w:bottom w:val="nil"/>
              <w:right w:val="nil"/>
            </w:tcBorders>
            <w:shd w:val="clear" w:color="auto" w:fill="auto"/>
            <w:noWrap/>
            <w:vAlign w:val="bottom"/>
            <w:hideMark/>
          </w:tcPr>
          <w:p w:rsidR="000A4C7B" w:rsidRPr="000A4C7B" w:rsidRDefault="000A4C7B" w:rsidP="000A4C7B">
            <w:pPr>
              <w:spacing w:after="0" w:line="240" w:lineRule="auto"/>
              <w:rPr>
                <w:rFonts w:ascii="Calibri" w:eastAsia="Times New Roman" w:hAnsi="Calibri" w:cs="Times New Roman"/>
                <w:color w:val="000000"/>
              </w:rPr>
            </w:pPr>
          </w:p>
        </w:tc>
        <w:tc>
          <w:tcPr>
            <w:tcW w:w="507" w:type="pct"/>
            <w:gridSpan w:val="2"/>
            <w:tcBorders>
              <w:top w:val="nil"/>
              <w:left w:val="nil"/>
              <w:bottom w:val="nil"/>
              <w:right w:val="nil"/>
            </w:tcBorders>
            <w:shd w:val="clear" w:color="auto" w:fill="auto"/>
            <w:noWrap/>
            <w:vAlign w:val="bottom"/>
            <w:hideMark/>
          </w:tcPr>
          <w:p w:rsidR="000A4C7B" w:rsidRPr="000A4C7B" w:rsidRDefault="000A4C7B" w:rsidP="000A4C7B">
            <w:pPr>
              <w:spacing w:after="0" w:line="240" w:lineRule="auto"/>
              <w:rPr>
                <w:rFonts w:ascii="Calibri" w:eastAsia="Times New Roman" w:hAnsi="Calibri" w:cs="Times New Roman"/>
                <w:color w:val="000000"/>
              </w:rPr>
            </w:pPr>
          </w:p>
        </w:tc>
        <w:tc>
          <w:tcPr>
            <w:tcW w:w="440" w:type="pct"/>
            <w:gridSpan w:val="2"/>
            <w:tcBorders>
              <w:top w:val="nil"/>
              <w:left w:val="nil"/>
              <w:bottom w:val="nil"/>
              <w:right w:val="nil"/>
            </w:tcBorders>
            <w:shd w:val="clear" w:color="auto" w:fill="auto"/>
            <w:noWrap/>
            <w:vAlign w:val="bottom"/>
            <w:hideMark/>
          </w:tcPr>
          <w:p w:rsidR="000A4C7B" w:rsidRPr="000A4C7B" w:rsidRDefault="000A4C7B" w:rsidP="000A4C7B">
            <w:pPr>
              <w:spacing w:after="0" w:line="240" w:lineRule="auto"/>
              <w:rPr>
                <w:rFonts w:ascii="Calibri" w:eastAsia="Times New Roman" w:hAnsi="Calibri" w:cs="Times New Roman"/>
                <w:color w:val="000000"/>
              </w:rPr>
            </w:pPr>
          </w:p>
        </w:tc>
        <w:tc>
          <w:tcPr>
            <w:tcW w:w="534" w:type="pct"/>
            <w:gridSpan w:val="2"/>
            <w:tcBorders>
              <w:top w:val="nil"/>
              <w:left w:val="nil"/>
              <w:bottom w:val="nil"/>
              <w:right w:val="nil"/>
            </w:tcBorders>
            <w:shd w:val="clear" w:color="auto" w:fill="auto"/>
            <w:noWrap/>
            <w:vAlign w:val="bottom"/>
            <w:hideMark/>
          </w:tcPr>
          <w:p w:rsidR="000A4C7B" w:rsidRPr="000A4C7B" w:rsidRDefault="000A4C7B" w:rsidP="000A4C7B">
            <w:pPr>
              <w:spacing w:after="0" w:line="240" w:lineRule="auto"/>
              <w:rPr>
                <w:rFonts w:ascii="Calibri" w:eastAsia="Times New Roman" w:hAnsi="Calibri" w:cs="Times New Roman"/>
                <w:color w:val="000000"/>
              </w:rPr>
            </w:pPr>
          </w:p>
        </w:tc>
        <w:tc>
          <w:tcPr>
            <w:tcW w:w="566" w:type="pct"/>
            <w:tcBorders>
              <w:top w:val="nil"/>
              <w:left w:val="nil"/>
              <w:bottom w:val="nil"/>
              <w:right w:val="nil"/>
            </w:tcBorders>
            <w:shd w:val="clear" w:color="auto" w:fill="auto"/>
            <w:noWrap/>
            <w:vAlign w:val="bottom"/>
            <w:hideMark/>
          </w:tcPr>
          <w:p w:rsidR="000A4C7B" w:rsidRPr="000A4C7B" w:rsidRDefault="000A4C7B" w:rsidP="000A4C7B">
            <w:pPr>
              <w:spacing w:after="0" w:line="240" w:lineRule="auto"/>
              <w:rPr>
                <w:rFonts w:ascii="Calibri" w:eastAsia="Times New Roman" w:hAnsi="Calibri" w:cs="Times New Roman"/>
                <w:color w:val="000000"/>
              </w:rPr>
            </w:pPr>
          </w:p>
        </w:tc>
        <w:tc>
          <w:tcPr>
            <w:tcW w:w="630" w:type="pct"/>
            <w:gridSpan w:val="2"/>
            <w:tcBorders>
              <w:top w:val="nil"/>
              <w:left w:val="nil"/>
              <w:bottom w:val="nil"/>
              <w:right w:val="nil"/>
            </w:tcBorders>
            <w:shd w:val="clear" w:color="auto" w:fill="auto"/>
            <w:noWrap/>
            <w:vAlign w:val="bottom"/>
            <w:hideMark/>
          </w:tcPr>
          <w:p w:rsidR="000A4C7B" w:rsidRPr="000A4C7B" w:rsidRDefault="000A4C7B" w:rsidP="000A4C7B">
            <w:pPr>
              <w:spacing w:after="0" w:line="240" w:lineRule="auto"/>
              <w:rPr>
                <w:rFonts w:ascii="Calibri" w:eastAsia="Times New Roman" w:hAnsi="Calibri" w:cs="Times New Roman"/>
                <w:color w:val="000000"/>
              </w:rPr>
            </w:pPr>
          </w:p>
        </w:tc>
      </w:tr>
      <w:tr w:rsidR="00B364DF" w:rsidRPr="000A4C7B" w:rsidTr="00B364DF">
        <w:trPr>
          <w:trHeight w:val="600"/>
        </w:trPr>
        <w:tc>
          <w:tcPr>
            <w:tcW w:w="457" w:type="pct"/>
            <w:tcBorders>
              <w:top w:val="nil"/>
              <w:left w:val="nil"/>
              <w:bottom w:val="nil"/>
              <w:right w:val="nil"/>
            </w:tcBorders>
            <w:shd w:val="clear" w:color="auto" w:fill="auto"/>
            <w:vAlign w:val="center"/>
            <w:hideMark/>
          </w:tcPr>
          <w:p w:rsidR="000A4C7B" w:rsidRPr="003A383A" w:rsidRDefault="000A4C7B" w:rsidP="000A4C7B">
            <w:pPr>
              <w:spacing w:after="0" w:line="240" w:lineRule="auto"/>
              <w:jc w:val="center"/>
              <w:rPr>
                <w:rFonts w:ascii="Calibri" w:eastAsia="Times New Roman" w:hAnsi="Calibri" w:cs="Times New Roman"/>
                <w:b/>
                <w:bCs/>
                <w:color w:val="000000"/>
                <w:sz w:val="20"/>
              </w:rPr>
            </w:pPr>
            <w:r w:rsidRPr="003A383A">
              <w:rPr>
                <w:rFonts w:ascii="Calibri" w:eastAsia="Times New Roman" w:hAnsi="Calibri" w:cs="Times New Roman"/>
                <w:b/>
                <w:bCs/>
                <w:color w:val="000000"/>
                <w:sz w:val="20"/>
              </w:rPr>
              <w:t>Selection Order</w:t>
            </w:r>
          </w:p>
        </w:tc>
        <w:tc>
          <w:tcPr>
            <w:tcW w:w="633" w:type="pct"/>
            <w:tcBorders>
              <w:top w:val="nil"/>
              <w:left w:val="nil"/>
              <w:bottom w:val="nil"/>
              <w:right w:val="nil"/>
            </w:tcBorders>
            <w:shd w:val="clear" w:color="auto" w:fill="auto"/>
            <w:vAlign w:val="center"/>
            <w:hideMark/>
          </w:tcPr>
          <w:p w:rsidR="000A4C7B" w:rsidRPr="003A383A" w:rsidRDefault="000A4C7B" w:rsidP="000A4C7B">
            <w:pPr>
              <w:spacing w:after="0" w:line="240" w:lineRule="auto"/>
              <w:jc w:val="center"/>
              <w:rPr>
                <w:rFonts w:ascii="Calibri" w:eastAsia="Times New Roman" w:hAnsi="Calibri" w:cs="Times New Roman"/>
                <w:b/>
                <w:bCs/>
                <w:color w:val="000000"/>
                <w:sz w:val="20"/>
              </w:rPr>
            </w:pPr>
            <w:r w:rsidRPr="003A383A">
              <w:rPr>
                <w:rFonts w:ascii="Calibri" w:eastAsia="Times New Roman" w:hAnsi="Calibri" w:cs="Times New Roman"/>
                <w:b/>
                <w:bCs/>
                <w:color w:val="000000"/>
                <w:sz w:val="20"/>
              </w:rPr>
              <w:t>Subunit Name</w:t>
            </w:r>
          </w:p>
        </w:tc>
        <w:tc>
          <w:tcPr>
            <w:tcW w:w="649" w:type="pct"/>
            <w:gridSpan w:val="2"/>
            <w:tcBorders>
              <w:top w:val="nil"/>
              <w:left w:val="nil"/>
              <w:bottom w:val="nil"/>
              <w:right w:val="nil"/>
            </w:tcBorders>
            <w:shd w:val="clear" w:color="auto" w:fill="auto"/>
            <w:vAlign w:val="center"/>
            <w:hideMark/>
          </w:tcPr>
          <w:p w:rsidR="000A4C7B" w:rsidRPr="003A383A" w:rsidRDefault="000A4C7B" w:rsidP="000A4C7B">
            <w:pPr>
              <w:spacing w:after="0" w:line="240" w:lineRule="auto"/>
              <w:jc w:val="center"/>
              <w:rPr>
                <w:rFonts w:ascii="Calibri" w:eastAsia="Times New Roman" w:hAnsi="Calibri" w:cs="Times New Roman"/>
                <w:b/>
                <w:bCs/>
                <w:color w:val="000000"/>
                <w:sz w:val="20"/>
              </w:rPr>
            </w:pPr>
            <w:r w:rsidRPr="003A383A">
              <w:rPr>
                <w:rFonts w:ascii="Calibri" w:eastAsia="Times New Roman" w:hAnsi="Calibri" w:cs="Times New Roman"/>
                <w:b/>
                <w:bCs/>
                <w:color w:val="000000"/>
                <w:sz w:val="20"/>
              </w:rPr>
              <w:t>No. Females Interviewed</w:t>
            </w:r>
          </w:p>
        </w:tc>
        <w:tc>
          <w:tcPr>
            <w:tcW w:w="774" w:type="pct"/>
            <w:gridSpan w:val="2"/>
            <w:tcBorders>
              <w:top w:val="nil"/>
              <w:left w:val="nil"/>
              <w:bottom w:val="nil"/>
              <w:right w:val="nil"/>
            </w:tcBorders>
            <w:shd w:val="clear" w:color="auto" w:fill="auto"/>
            <w:vAlign w:val="center"/>
            <w:hideMark/>
          </w:tcPr>
          <w:p w:rsidR="000A4C7B" w:rsidRPr="003A383A" w:rsidRDefault="000A4C7B" w:rsidP="000A4C7B">
            <w:pPr>
              <w:spacing w:after="0" w:line="240" w:lineRule="auto"/>
              <w:jc w:val="center"/>
              <w:rPr>
                <w:rFonts w:ascii="Calibri" w:eastAsia="Times New Roman" w:hAnsi="Calibri" w:cs="Times New Roman"/>
                <w:b/>
                <w:bCs/>
                <w:color w:val="000000"/>
                <w:sz w:val="20"/>
              </w:rPr>
            </w:pPr>
            <w:r w:rsidRPr="003A383A">
              <w:rPr>
                <w:rFonts w:ascii="Calibri" w:eastAsia="Times New Roman" w:hAnsi="Calibri" w:cs="Times New Roman"/>
                <w:b/>
                <w:bCs/>
                <w:color w:val="000000"/>
                <w:sz w:val="20"/>
              </w:rPr>
              <w:t>No. Males Interviewed</w:t>
            </w:r>
          </w:p>
        </w:tc>
        <w:tc>
          <w:tcPr>
            <w:tcW w:w="638" w:type="pct"/>
            <w:gridSpan w:val="2"/>
            <w:tcBorders>
              <w:top w:val="nil"/>
              <w:left w:val="nil"/>
              <w:bottom w:val="nil"/>
              <w:right w:val="nil"/>
            </w:tcBorders>
            <w:shd w:val="clear" w:color="auto" w:fill="auto"/>
            <w:vAlign w:val="center"/>
            <w:hideMark/>
          </w:tcPr>
          <w:p w:rsidR="000A4C7B" w:rsidRPr="003A383A" w:rsidRDefault="000A4C7B" w:rsidP="000A4C7B">
            <w:pPr>
              <w:spacing w:after="0" w:line="240" w:lineRule="auto"/>
              <w:jc w:val="center"/>
              <w:rPr>
                <w:rFonts w:ascii="Calibri" w:eastAsia="Times New Roman" w:hAnsi="Calibri" w:cs="Times New Roman"/>
                <w:b/>
                <w:bCs/>
                <w:color w:val="000000"/>
                <w:sz w:val="20"/>
              </w:rPr>
            </w:pPr>
            <w:r w:rsidRPr="003A383A">
              <w:rPr>
                <w:rFonts w:ascii="Calibri" w:eastAsia="Times New Roman" w:hAnsi="Calibri" w:cs="Times New Roman"/>
                <w:b/>
                <w:bCs/>
                <w:color w:val="000000"/>
                <w:sz w:val="20"/>
              </w:rPr>
              <w:t xml:space="preserve">No. Females Offered </w:t>
            </w:r>
          </w:p>
        </w:tc>
        <w:tc>
          <w:tcPr>
            <w:tcW w:w="638" w:type="pct"/>
            <w:gridSpan w:val="2"/>
            <w:tcBorders>
              <w:top w:val="nil"/>
              <w:left w:val="nil"/>
              <w:bottom w:val="nil"/>
              <w:right w:val="nil"/>
            </w:tcBorders>
            <w:shd w:val="clear" w:color="auto" w:fill="auto"/>
            <w:vAlign w:val="center"/>
            <w:hideMark/>
          </w:tcPr>
          <w:p w:rsidR="000A4C7B" w:rsidRPr="003A383A" w:rsidRDefault="000A4C7B" w:rsidP="000A4C7B">
            <w:pPr>
              <w:spacing w:after="0" w:line="240" w:lineRule="auto"/>
              <w:jc w:val="center"/>
              <w:rPr>
                <w:rFonts w:ascii="Calibri" w:eastAsia="Times New Roman" w:hAnsi="Calibri" w:cs="Times New Roman"/>
                <w:b/>
                <w:bCs/>
                <w:color w:val="000000"/>
                <w:sz w:val="20"/>
              </w:rPr>
            </w:pPr>
            <w:r w:rsidRPr="003A383A">
              <w:rPr>
                <w:rFonts w:ascii="Calibri" w:eastAsia="Times New Roman" w:hAnsi="Calibri" w:cs="Times New Roman"/>
                <w:b/>
                <w:bCs/>
                <w:color w:val="000000"/>
                <w:sz w:val="20"/>
              </w:rPr>
              <w:t xml:space="preserve">No. Males Offered </w:t>
            </w:r>
          </w:p>
        </w:tc>
        <w:tc>
          <w:tcPr>
            <w:tcW w:w="640" w:type="pct"/>
            <w:gridSpan w:val="3"/>
            <w:tcBorders>
              <w:top w:val="nil"/>
              <w:left w:val="nil"/>
              <w:bottom w:val="nil"/>
              <w:right w:val="nil"/>
            </w:tcBorders>
            <w:shd w:val="clear" w:color="auto" w:fill="auto"/>
            <w:vAlign w:val="center"/>
            <w:hideMark/>
          </w:tcPr>
          <w:p w:rsidR="000A4C7B" w:rsidRPr="003A383A" w:rsidRDefault="000A4C7B" w:rsidP="000A4C7B">
            <w:pPr>
              <w:spacing w:after="0" w:line="240" w:lineRule="auto"/>
              <w:jc w:val="center"/>
              <w:rPr>
                <w:rFonts w:ascii="Calibri" w:eastAsia="Times New Roman" w:hAnsi="Calibri" w:cs="Times New Roman"/>
                <w:b/>
                <w:bCs/>
                <w:color w:val="000000"/>
                <w:sz w:val="20"/>
              </w:rPr>
            </w:pPr>
            <w:r w:rsidRPr="003A383A">
              <w:rPr>
                <w:rFonts w:ascii="Calibri" w:eastAsia="Times New Roman" w:hAnsi="Calibri" w:cs="Times New Roman"/>
                <w:b/>
                <w:bCs/>
                <w:color w:val="000000"/>
                <w:sz w:val="20"/>
              </w:rPr>
              <w:t xml:space="preserve">No. Females Swallowed </w:t>
            </w:r>
          </w:p>
        </w:tc>
        <w:tc>
          <w:tcPr>
            <w:tcW w:w="570" w:type="pct"/>
            <w:tcBorders>
              <w:top w:val="nil"/>
              <w:left w:val="nil"/>
              <w:bottom w:val="nil"/>
              <w:right w:val="nil"/>
            </w:tcBorders>
            <w:shd w:val="clear" w:color="auto" w:fill="auto"/>
            <w:vAlign w:val="center"/>
            <w:hideMark/>
          </w:tcPr>
          <w:p w:rsidR="000A4C7B" w:rsidRPr="003A383A" w:rsidRDefault="000A4C7B" w:rsidP="000A4C7B">
            <w:pPr>
              <w:spacing w:after="0" w:line="240" w:lineRule="auto"/>
              <w:jc w:val="center"/>
              <w:rPr>
                <w:rFonts w:ascii="Calibri" w:eastAsia="Times New Roman" w:hAnsi="Calibri" w:cs="Times New Roman"/>
                <w:b/>
                <w:bCs/>
                <w:color w:val="000000"/>
                <w:sz w:val="20"/>
              </w:rPr>
            </w:pPr>
            <w:r w:rsidRPr="003A383A">
              <w:rPr>
                <w:rFonts w:ascii="Calibri" w:eastAsia="Times New Roman" w:hAnsi="Calibri" w:cs="Times New Roman"/>
                <w:b/>
                <w:bCs/>
                <w:color w:val="000000"/>
                <w:sz w:val="20"/>
              </w:rPr>
              <w:t xml:space="preserve">No. Males Swallowed </w:t>
            </w:r>
          </w:p>
        </w:tc>
      </w:tr>
      <w:tr w:rsidR="00B364DF" w:rsidRPr="000A4C7B" w:rsidTr="00B364DF">
        <w:trPr>
          <w:trHeight w:val="20"/>
        </w:trPr>
        <w:tc>
          <w:tcPr>
            <w:tcW w:w="457"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single" w:sz="4" w:space="0" w:color="auto"/>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single" w:sz="4" w:space="0" w:color="auto"/>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single" w:sz="4" w:space="0" w:color="auto"/>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20"/>
        </w:trPr>
        <w:tc>
          <w:tcPr>
            <w:tcW w:w="457" w:type="pct"/>
            <w:tcBorders>
              <w:top w:val="nil"/>
              <w:left w:val="single" w:sz="4" w:space="0" w:color="auto"/>
              <w:bottom w:val="single" w:sz="4" w:space="0" w:color="auto"/>
              <w:right w:val="single" w:sz="4" w:space="0" w:color="auto"/>
            </w:tcBorders>
            <w:shd w:val="clear" w:color="000000" w:fill="FFFF99"/>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3" w:type="pct"/>
            <w:tcBorders>
              <w:top w:val="nil"/>
              <w:left w:val="nil"/>
              <w:bottom w:val="nil"/>
              <w:right w:val="nil"/>
            </w:tcBorders>
            <w:shd w:val="clear" w:color="000000" w:fill="FFFF99"/>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0A4C7B" w:rsidRPr="000A4C7B" w:rsidRDefault="000A4C7B" w:rsidP="003A383A">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774"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38" w:type="pct"/>
            <w:gridSpan w:val="2"/>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640" w:type="pct"/>
            <w:gridSpan w:val="3"/>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r w:rsidRPr="000A4C7B">
              <w:rPr>
                <w:rFonts w:ascii="Calibri" w:eastAsia="Times New Roman" w:hAnsi="Calibri" w:cs="Times New Roman"/>
                <w:color w:val="000000"/>
              </w:rPr>
              <w:t> </w:t>
            </w:r>
          </w:p>
        </w:tc>
      </w:tr>
      <w:tr w:rsidR="00B364DF" w:rsidRPr="000A4C7B" w:rsidTr="00B364DF">
        <w:trPr>
          <w:trHeight w:val="630"/>
        </w:trPr>
        <w:tc>
          <w:tcPr>
            <w:tcW w:w="457" w:type="pct"/>
            <w:tcBorders>
              <w:top w:val="nil"/>
              <w:left w:val="nil"/>
              <w:bottom w:val="nil"/>
              <w:right w:val="nil"/>
            </w:tcBorders>
            <w:shd w:val="clear" w:color="auto" w:fill="auto"/>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p>
        </w:tc>
        <w:tc>
          <w:tcPr>
            <w:tcW w:w="633" w:type="pct"/>
            <w:tcBorders>
              <w:top w:val="single" w:sz="8" w:space="0" w:color="auto"/>
              <w:left w:val="single" w:sz="8" w:space="0" w:color="auto"/>
              <w:bottom w:val="single" w:sz="8" w:space="0" w:color="auto"/>
              <w:right w:val="single" w:sz="8" w:space="0" w:color="auto"/>
            </w:tcBorders>
            <w:shd w:val="clear" w:color="000000" w:fill="FFFF99"/>
            <w:vAlign w:val="center"/>
            <w:hideMark/>
          </w:tcPr>
          <w:p w:rsidR="000A4C7B" w:rsidRPr="000A4C7B" w:rsidRDefault="000A4C7B" w:rsidP="003A383A">
            <w:pPr>
              <w:spacing w:after="0" w:line="240" w:lineRule="auto"/>
              <w:jc w:val="center"/>
              <w:rPr>
                <w:rFonts w:ascii="Calibri" w:eastAsia="Times New Roman" w:hAnsi="Calibri" w:cs="Times New Roman"/>
                <w:b/>
                <w:bCs/>
                <w:color w:val="000000"/>
              </w:rPr>
            </w:pPr>
            <w:r w:rsidRPr="000A4C7B">
              <w:rPr>
                <w:rFonts w:ascii="Calibri" w:eastAsia="Times New Roman" w:hAnsi="Calibri" w:cs="Times New Roman"/>
                <w:b/>
                <w:bCs/>
                <w:color w:val="000000"/>
              </w:rPr>
              <w:t>Total Sample Size</w:t>
            </w:r>
          </w:p>
        </w:tc>
        <w:tc>
          <w:tcPr>
            <w:tcW w:w="649" w:type="pct"/>
            <w:gridSpan w:val="2"/>
            <w:tcBorders>
              <w:top w:val="nil"/>
              <w:left w:val="nil"/>
              <w:bottom w:val="single" w:sz="8" w:space="0" w:color="auto"/>
              <w:right w:val="single" w:sz="8" w:space="0" w:color="auto"/>
            </w:tcBorders>
            <w:shd w:val="clear" w:color="000000" w:fill="FFFF99"/>
            <w:vAlign w:val="center"/>
            <w:hideMark/>
          </w:tcPr>
          <w:p w:rsidR="000A4C7B" w:rsidRPr="000A4C7B" w:rsidRDefault="000A4C7B" w:rsidP="003A383A">
            <w:pPr>
              <w:spacing w:after="0" w:line="240" w:lineRule="auto"/>
              <w:jc w:val="center"/>
              <w:rPr>
                <w:rFonts w:ascii="Calibri" w:eastAsia="Times New Roman" w:hAnsi="Calibri" w:cs="Times New Roman"/>
                <w:b/>
                <w:bCs/>
                <w:color w:val="000000"/>
              </w:rPr>
            </w:pPr>
            <w:r w:rsidRPr="000A4C7B">
              <w:rPr>
                <w:rFonts w:ascii="Calibri" w:eastAsia="Times New Roman" w:hAnsi="Calibri" w:cs="Times New Roman"/>
                <w:b/>
                <w:bCs/>
                <w:color w:val="000000"/>
              </w:rPr>
              <w:t>0</w:t>
            </w:r>
          </w:p>
        </w:tc>
        <w:tc>
          <w:tcPr>
            <w:tcW w:w="774" w:type="pct"/>
            <w:gridSpan w:val="2"/>
            <w:tcBorders>
              <w:top w:val="nil"/>
              <w:left w:val="nil"/>
              <w:bottom w:val="single" w:sz="8" w:space="0" w:color="auto"/>
              <w:right w:val="single" w:sz="8" w:space="0" w:color="auto"/>
            </w:tcBorders>
            <w:shd w:val="clear" w:color="000000" w:fill="FFFF99"/>
            <w:vAlign w:val="center"/>
            <w:hideMark/>
          </w:tcPr>
          <w:p w:rsidR="000A4C7B" w:rsidRPr="000A4C7B" w:rsidRDefault="000A4C7B" w:rsidP="000A4C7B">
            <w:pPr>
              <w:spacing w:after="0" w:line="240" w:lineRule="auto"/>
              <w:jc w:val="center"/>
              <w:rPr>
                <w:rFonts w:ascii="Calibri" w:eastAsia="Times New Roman" w:hAnsi="Calibri" w:cs="Times New Roman"/>
                <w:b/>
                <w:bCs/>
                <w:color w:val="000000"/>
              </w:rPr>
            </w:pPr>
            <w:r w:rsidRPr="000A4C7B">
              <w:rPr>
                <w:rFonts w:ascii="Calibri" w:eastAsia="Times New Roman" w:hAnsi="Calibri" w:cs="Times New Roman"/>
                <w:b/>
                <w:bCs/>
                <w:color w:val="000000"/>
              </w:rPr>
              <w:t>Female Sample Size</w:t>
            </w:r>
          </w:p>
        </w:tc>
        <w:tc>
          <w:tcPr>
            <w:tcW w:w="638" w:type="pct"/>
            <w:gridSpan w:val="2"/>
            <w:tcBorders>
              <w:top w:val="nil"/>
              <w:left w:val="nil"/>
              <w:bottom w:val="single" w:sz="8" w:space="0" w:color="auto"/>
              <w:right w:val="single" w:sz="8" w:space="0" w:color="auto"/>
            </w:tcBorders>
            <w:shd w:val="clear" w:color="000000" w:fill="FFFF99"/>
            <w:vAlign w:val="center"/>
            <w:hideMark/>
          </w:tcPr>
          <w:p w:rsidR="000A4C7B" w:rsidRPr="000A4C7B" w:rsidRDefault="000A4C7B" w:rsidP="000A4C7B">
            <w:pPr>
              <w:spacing w:after="0" w:line="240" w:lineRule="auto"/>
              <w:jc w:val="center"/>
              <w:rPr>
                <w:rFonts w:ascii="Calibri" w:eastAsia="Times New Roman" w:hAnsi="Calibri" w:cs="Times New Roman"/>
                <w:b/>
                <w:bCs/>
                <w:color w:val="000000"/>
              </w:rPr>
            </w:pPr>
            <w:r w:rsidRPr="000A4C7B">
              <w:rPr>
                <w:rFonts w:ascii="Calibri" w:eastAsia="Times New Roman" w:hAnsi="Calibri" w:cs="Times New Roman"/>
                <w:b/>
                <w:bCs/>
                <w:color w:val="000000"/>
              </w:rPr>
              <w:t>0</w:t>
            </w:r>
          </w:p>
        </w:tc>
        <w:tc>
          <w:tcPr>
            <w:tcW w:w="638" w:type="pct"/>
            <w:gridSpan w:val="2"/>
            <w:tcBorders>
              <w:top w:val="nil"/>
              <w:left w:val="nil"/>
              <w:bottom w:val="single" w:sz="8" w:space="0" w:color="auto"/>
              <w:right w:val="single" w:sz="8" w:space="0" w:color="auto"/>
            </w:tcBorders>
            <w:shd w:val="clear" w:color="000000" w:fill="FFFF99"/>
            <w:vAlign w:val="center"/>
            <w:hideMark/>
          </w:tcPr>
          <w:p w:rsidR="000A4C7B" w:rsidRPr="000A4C7B" w:rsidRDefault="000A4C7B" w:rsidP="000A4C7B">
            <w:pPr>
              <w:spacing w:after="0" w:line="240" w:lineRule="auto"/>
              <w:jc w:val="center"/>
              <w:rPr>
                <w:rFonts w:ascii="Calibri" w:eastAsia="Times New Roman" w:hAnsi="Calibri" w:cs="Times New Roman"/>
                <w:b/>
                <w:bCs/>
                <w:color w:val="000000"/>
              </w:rPr>
            </w:pPr>
            <w:r w:rsidRPr="000A4C7B">
              <w:rPr>
                <w:rFonts w:ascii="Calibri" w:eastAsia="Times New Roman" w:hAnsi="Calibri" w:cs="Times New Roman"/>
                <w:b/>
                <w:bCs/>
                <w:color w:val="000000"/>
              </w:rPr>
              <w:t>Male Sample Size</w:t>
            </w:r>
          </w:p>
        </w:tc>
        <w:tc>
          <w:tcPr>
            <w:tcW w:w="640" w:type="pct"/>
            <w:gridSpan w:val="3"/>
            <w:tcBorders>
              <w:top w:val="nil"/>
              <w:left w:val="nil"/>
              <w:bottom w:val="single" w:sz="8" w:space="0" w:color="auto"/>
              <w:right w:val="single" w:sz="8" w:space="0" w:color="auto"/>
            </w:tcBorders>
            <w:shd w:val="clear" w:color="000000" w:fill="FFFF99"/>
            <w:vAlign w:val="center"/>
            <w:hideMark/>
          </w:tcPr>
          <w:p w:rsidR="000A4C7B" w:rsidRPr="000A4C7B" w:rsidRDefault="000A4C7B" w:rsidP="000A4C7B">
            <w:pPr>
              <w:spacing w:after="0" w:line="240" w:lineRule="auto"/>
              <w:jc w:val="center"/>
              <w:rPr>
                <w:rFonts w:ascii="Calibri" w:eastAsia="Times New Roman" w:hAnsi="Calibri" w:cs="Times New Roman"/>
                <w:b/>
                <w:bCs/>
                <w:color w:val="000000"/>
              </w:rPr>
            </w:pPr>
            <w:r w:rsidRPr="000A4C7B">
              <w:rPr>
                <w:rFonts w:ascii="Calibri" w:eastAsia="Times New Roman" w:hAnsi="Calibri" w:cs="Times New Roman"/>
                <w:b/>
                <w:bCs/>
                <w:color w:val="000000"/>
              </w:rPr>
              <w:t>0</w:t>
            </w:r>
          </w:p>
        </w:tc>
        <w:tc>
          <w:tcPr>
            <w:tcW w:w="570" w:type="pct"/>
            <w:tcBorders>
              <w:top w:val="nil"/>
              <w:left w:val="nil"/>
              <w:bottom w:val="nil"/>
              <w:right w:val="nil"/>
            </w:tcBorders>
            <w:shd w:val="clear" w:color="auto" w:fill="auto"/>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p>
        </w:tc>
      </w:tr>
      <w:tr w:rsidR="00B364DF" w:rsidRPr="000A4C7B" w:rsidTr="00B364DF">
        <w:trPr>
          <w:trHeight w:val="630"/>
        </w:trPr>
        <w:tc>
          <w:tcPr>
            <w:tcW w:w="457" w:type="pct"/>
            <w:tcBorders>
              <w:top w:val="nil"/>
              <w:left w:val="nil"/>
              <w:bottom w:val="nil"/>
              <w:right w:val="nil"/>
            </w:tcBorders>
            <w:shd w:val="clear" w:color="auto" w:fill="auto"/>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p>
        </w:tc>
        <w:tc>
          <w:tcPr>
            <w:tcW w:w="633" w:type="pct"/>
            <w:tcBorders>
              <w:top w:val="nil"/>
              <w:left w:val="single" w:sz="8" w:space="0" w:color="auto"/>
              <w:bottom w:val="single" w:sz="8" w:space="0" w:color="auto"/>
              <w:right w:val="single" w:sz="8" w:space="0" w:color="auto"/>
            </w:tcBorders>
            <w:shd w:val="clear" w:color="000000" w:fill="FFFF99"/>
            <w:vAlign w:val="center"/>
            <w:hideMark/>
          </w:tcPr>
          <w:p w:rsidR="000A4C7B" w:rsidRPr="000A4C7B" w:rsidRDefault="000A4C7B" w:rsidP="003A383A">
            <w:pPr>
              <w:spacing w:after="0" w:line="240" w:lineRule="auto"/>
              <w:jc w:val="center"/>
              <w:rPr>
                <w:rFonts w:ascii="Calibri" w:eastAsia="Times New Roman" w:hAnsi="Calibri" w:cs="Times New Roman"/>
                <w:b/>
                <w:bCs/>
                <w:color w:val="000000"/>
              </w:rPr>
            </w:pPr>
            <w:r w:rsidRPr="000A4C7B">
              <w:rPr>
                <w:rFonts w:ascii="Calibri" w:eastAsia="Times New Roman" w:hAnsi="Calibri" w:cs="Times New Roman"/>
                <w:b/>
                <w:bCs/>
                <w:color w:val="000000"/>
              </w:rPr>
              <w:t xml:space="preserve">Program Reach </w:t>
            </w:r>
          </w:p>
        </w:tc>
        <w:tc>
          <w:tcPr>
            <w:tcW w:w="649" w:type="pct"/>
            <w:gridSpan w:val="2"/>
            <w:tcBorders>
              <w:top w:val="nil"/>
              <w:left w:val="nil"/>
              <w:bottom w:val="single" w:sz="8" w:space="0" w:color="auto"/>
              <w:right w:val="single" w:sz="8" w:space="0" w:color="auto"/>
            </w:tcBorders>
            <w:shd w:val="clear" w:color="000000" w:fill="FFFF99"/>
            <w:vAlign w:val="center"/>
            <w:hideMark/>
          </w:tcPr>
          <w:p w:rsidR="000A4C7B" w:rsidRPr="000A4C7B" w:rsidRDefault="00B364DF" w:rsidP="003A383A">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0</w:t>
            </w:r>
          </w:p>
        </w:tc>
        <w:tc>
          <w:tcPr>
            <w:tcW w:w="774" w:type="pct"/>
            <w:gridSpan w:val="2"/>
            <w:tcBorders>
              <w:top w:val="nil"/>
              <w:left w:val="nil"/>
              <w:bottom w:val="single" w:sz="8" w:space="0" w:color="auto"/>
              <w:right w:val="single" w:sz="8" w:space="0" w:color="auto"/>
            </w:tcBorders>
            <w:shd w:val="clear" w:color="000000" w:fill="FFFF99"/>
            <w:vAlign w:val="center"/>
            <w:hideMark/>
          </w:tcPr>
          <w:p w:rsidR="000A4C7B" w:rsidRPr="000A4C7B" w:rsidRDefault="000A4C7B" w:rsidP="003A383A">
            <w:pPr>
              <w:spacing w:after="0" w:line="240" w:lineRule="auto"/>
              <w:jc w:val="center"/>
              <w:rPr>
                <w:rFonts w:ascii="Calibri" w:eastAsia="Times New Roman" w:hAnsi="Calibri" w:cs="Times New Roman"/>
                <w:b/>
                <w:bCs/>
                <w:color w:val="000000"/>
              </w:rPr>
            </w:pPr>
            <w:r w:rsidRPr="000A4C7B">
              <w:rPr>
                <w:rFonts w:ascii="Calibri" w:eastAsia="Times New Roman" w:hAnsi="Calibri" w:cs="Times New Roman"/>
                <w:b/>
                <w:bCs/>
                <w:color w:val="000000"/>
              </w:rPr>
              <w:t xml:space="preserve">Female Program Reach </w:t>
            </w:r>
          </w:p>
        </w:tc>
        <w:tc>
          <w:tcPr>
            <w:tcW w:w="638" w:type="pct"/>
            <w:gridSpan w:val="2"/>
            <w:tcBorders>
              <w:top w:val="nil"/>
              <w:left w:val="nil"/>
              <w:bottom w:val="single" w:sz="8" w:space="0" w:color="auto"/>
              <w:right w:val="single" w:sz="8" w:space="0" w:color="auto"/>
            </w:tcBorders>
            <w:shd w:val="clear" w:color="000000" w:fill="FFFF99"/>
            <w:vAlign w:val="center"/>
            <w:hideMark/>
          </w:tcPr>
          <w:p w:rsidR="000A4C7B" w:rsidRPr="000A4C7B" w:rsidRDefault="00B364DF" w:rsidP="000A4C7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0</w:t>
            </w:r>
          </w:p>
        </w:tc>
        <w:tc>
          <w:tcPr>
            <w:tcW w:w="638" w:type="pct"/>
            <w:gridSpan w:val="2"/>
            <w:tcBorders>
              <w:top w:val="nil"/>
              <w:left w:val="nil"/>
              <w:bottom w:val="single" w:sz="8" w:space="0" w:color="auto"/>
              <w:right w:val="single" w:sz="8" w:space="0" w:color="auto"/>
            </w:tcBorders>
            <w:shd w:val="clear" w:color="000000" w:fill="FFFF99"/>
            <w:vAlign w:val="center"/>
            <w:hideMark/>
          </w:tcPr>
          <w:p w:rsidR="000A4C7B" w:rsidRPr="000A4C7B" w:rsidRDefault="000A4C7B" w:rsidP="003A383A">
            <w:pPr>
              <w:spacing w:after="0" w:line="240" w:lineRule="auto"/>
              <w:jc w:val="center"/>
              <w:rPr>
                <w:rFonts w:ascii="Calibri" w:eastAsia="Times New Roman" w:hAnsi="Calibri" w:cs="Times New Roman"/>
                <w:b/>
                <w:bCs/>
                <w:color w:val="000000"/>
              </w:rPr>
            </w:pPr>
            <w:r w:rsidRPr="000A4C7B">
              <w:rPr>
                <w:rFonts w:ascii="Calibri" w:eastAsia="Times New Roman" w:hAnsi="Calibri" w:cs="Times New Roman"/>
                <w:b/>
                <w:bCs/>
                <w:color w:val="000000"/>
              </w:rPr>
              <w:t xml:space="preserve">Male Program Reach </w:t>
            </w:r>
          </w:p>
        </w:tc>
        <w:tc>
          <w:tcPr>
            <w:tcW w:w="640" w:type="pct"/>
            <w:gridSpan w:val="3"/>
            <w:tcBorders>
              <w:top w:val="nil"/>
              <w:left w:val="nil"/>
              <w:bottom w:val="single" w:sz="8" w:space="0" w:color="auto"/>
              <w:right w:val="single" w:sz="8" w:space="0" w:color="auto"/>
            </w:tcBorders>
            <w:shd w:val="clear" w:color="000000" w:fill="FFFF99"/>
            <w:vAlign w:val="center"/>
            <w:hideMark/>
          </w:tcPr>
          <w:p w:rsidR="000A4C7B" w:rsidRPr="000A4C7B" w:rsidRDefault="00B364DF" w:rsidP="000A4C7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0</w:t>
            </w:r>
          </w:p>
        </w:tc>
        <w:tc>
          <w:tcPr>
            <w:tcW w:w="570" w:type="pct"/>
            <w:tcBorders>
              <w:top w:val="nil"/>
              <w:left w:val="nil"/>
              <w:bottom w:val="nil"/>
              <w:right w:val="nil"/>
            </w:tcBorders>
            <w:shd w:val="clear" w:color="auto" w:fill="auto"/>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p>
        </w:tc>
      </w:tr>
      <w:tr w:rsidR="00B364DF" w:rsidRPr="000A4C7B" w:rsidTr="00B364DF">
        <w:trPr>
          <w:trHeight w:val="630"/>
        </w:trPr>
        <w:tc>
          <w:tcPr>
            <w:tcW w:w="457" w:type="pct"/>
            <w:tcBorders>
              <w:top w:val="nil"/>
              <w:left w:val="nil"/>
              <w:bottom w:val="nil"/>
              <w:right w:val="nil"/>
            </w:tcBorders>
            <w:shd w:val="clear" w:color="auto" w:fill="auto"/>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p>
        </w:tc>
        <w:tc>
          <w:tcPr>
            <w:tcW w:w="633" w:type="pct"/>
            <w:tcBorders>
              <w:top w:val="nil"/>
              <w:left w:val="single" w:sz="8" w:space="0" w:color="auto"/>
              <w:bottom w:val="single" w:sz="8" w:space="0" w:color="auto"/>
              <w:right w:val="single" w:sz="8" w:space="0" w:color="auto"/>
            </w:tcBorders>
            <w:shd w:val="clear" w:color="000000" w:fill="FFFF99"/>
            <w:vAlign w:val="center"/>
            <w:hideMark/>
          </w:tcPr>
          <w:p w:rsidR="000A4C7B" w:rsidRPr="000A4C7B" w:rsidRDefault="000A4C7B" w:rsidP="003A383A">
            <w:pPr>
              <w:spacing w:after="0" w:line="240" w:lineRule="auto"/>
              <w:jc w:val="center"/>
              <w:rPr>
                <w:rFonts w:ascii="Calibri" w:eastAsia="Times New Roman" w:hAnsi="Calibri" w:cs="Times New Roman"/>
                <w:b/>
                <w:bCs/>
                <w:color w:val="000000"/>
              </w:rPr>
            </w:pPr>
            <w:r w:rsidRPr="000A4C7B">
              <w:rPr>
                <w:rFonts w:ascii="Calibri" w:eastAsia="Times New Roman" w:hAnsi="Calibri" w:cs="Times New Roman"/>
                <w:b/>
                <w:bCs/>
                <w:color w:val="000000"/>
              </w:rPr>
              <w:t>Surveyed Coverage</w:t>
            </w:r>
          </w:p>
        </w:tc>
        <w:tc>
          <w:tcPr>
            <w:tcW w:w="649" w:type="pct"/>
            <w:gridSpan w:val="2"/>
            <w:tcBorders>
              <w:top w:val="nil"/>
              <w:left w:val="nil"/>
              <w:bottom w:val="single" w:sz="8" w:space="0" w:color="auto"/>
              <w:right w:val="single" w:sz="8" w:space="0" w:color="auto"/>
            </w:tcBorders>
            <w:shd w:val="clear" w:color="000000" w:fill="FFFF99"/>
            <w:vAlign w:val="center"/>
            <w:hideMark/>
          </w:tcPr>
          <w:p w:rsidR="000A4C7B" w:rsidRPr="000A4C7B" w:rsidRDefault="00B364DF" w:rsidP="003A383A">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0</w:t>
            </w:r>
          </w:p>
        </w:tc>
        <w:tc>
          <w:tcPr>
            <w:tcW w:w="774" w:type="pct"/>
            <w:gridSpan w:val="2"/>
            <w:tcBorders>
              <w:top w:val="nil"/>
              <w:left w:val="nil"/>
              <w:bottom w:val="single" w:sz="8" w:space="0" w:color="auto"/>
              <w:right w:val="single" w:sz="8" w:space="0" w:color="auto"/>
            </w:tcBorders>
            <w:shd w:val="clear" w:color="000000" w:fill="FFFF99"/>
            <w:vAlign w:val="center"/>
            <w:hideMark/>
          </w:tcPr>
          <w:p w:rsidR="000A4C7B" w:rsidRPr="000A4C7B" w:rsidRDefault="000A4C7B" w:rsidP="000A4C7B">
            <w:pPr>
              <w:spacing w:after="0" w:line="240" w:lineRule="auto"/>
              <w:jc w:val="center"/>
              <w:rPr>
                <w:rFonts w:ascii="Calibri" w:eastAsia="Times New Roman" w:hAnsi="Calibri" w:cs="Times New Roman"/>
                <w:b/>
                <w:bCs/>
                <w:color w:val="000000"/>
              </w:rPr>
            </w:pPr>
            <w:r w:rsidRPr="000A4C7B">
              <w:rPr>
                <w:rFonts w:ascii="Calibri" w:eastAsia="Times New Roman" w:hAnsi="Calibri" w:cs="Times New Roman"/>
                <w:b/>
                <w:bCs/>
                <w:color w:val="000000"/>
              </w:rPr>
              <w:t>Female Surveyed Coverage</w:t>
            </w:r>
          </w:p>
        </w:tc>
        <w:tc>
          <w:tcPr>
            <w:tcW w:w="638" w:type="pct"/>
            <w:gridSpan w:val="2"/>
            <w:tcBorders>
              <w:top w:val="nil"/>
              <w:left w:val="nil"/>
              <w:bottom w:val="single" w:sz="8" w:space="0" w:color="auto"/>
              <w:right w:val="single" w:sz="8" w:space="0" w:color="auto"/>
            </w:tcBorders>
            <w:shd w:val="clear" w:color="000000" w:fill="FFFF99"/>
            <w:vAlign w:val="center"/>
            <w:hideMark/>
          </w:tcPr>
          <w:p w:rsidR="000A4C7B" w:rsidRPr="000A4C7B" w:rsidRDefault="00B364DF" w:rsidP="000A4C7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0</w:t>
            </w:r>
          </w:p>
        </w:tc>
        <w:tc>
          <w:tcPr>
            <w:tcW w:w="638" w:type="pct"/>
            <w:gridSpan w:val="2"/>
            <w:tcBorders>
              <w:top w:val="nil"/>
              <w:left w:val="nil"/>
              <w:bottom w:val="single" w:sz="8" w:space="0" w:color="auto"/>
              <w:right w:val="single" w:sz="8" w:space="0" w:color="auto"/>
            </w:tcBorders>
            <w:shd w:val="clear" w:color="000000" w:fill="FFFF99"/>
            <w:vAlign w:val="center"/>
            <w:hideMark/>
          </w:tcPr>
          <w:p w:rsidR="000A4C7B" w:rsidRPr="000A4C7B" w:rsidRDefault="000A4C7B" w:rsidP="000A4C7B">
            <w:pPr>
              <w:spacing w:after="0" w:line="240" w:lineRule="auto"/>
              <w:jc w:val="center"/>
              <w:rPr>
                <w:rFonts w:ascii="Calibri" w:eastAsia="Times New Roman" w:hAnsi="Calibri" w:cs="Times New Roman"/>
                <w:b/>
                <w:bCs/>
                <w:color w:val="000000"/>
              </w:rPr>
            </w:pPr>
            <w:r w:rsidRPr="000A4C7B">
              <w:rPr>
                <w:rFonts w:ascii="Calibri" w:eastAsia="Times New Roman" w:hAnsi="Calibri" w:cs="Times New Roman"/>
                <w:b/>
                <w:bCs/>
                <w:color w:val="000000"/>
              </w:rPr>
              <w:t>Male Surveyed Coverage</w:t>
            </w:r>
          </w:p>
        </w:tc>
        <w:tc>
          <w:tcPr>
            <w:tcW w:w="640" w:type="pct"/>
            <w:gridSpan w:val="3"/>
            <w:tcBorders>
              <w:top w:val="nil"/>
              <w:left w:val="nil"/>
              <w:bottom w:val="single" w:sz="8" w:space="0" w:color="auto"/>
              <w:right w:val="single" w:sz="8" w:space="0" w:color="auto"/>
            </w:tcBorders>
            <w:shd w:val="clear" w:color="000000" w:fill="FFFF99"/>
            <w:vAlign w:val="center"/>
            <w:hideMark/>
          </w:tcPr>
          <w:p w:rsidR="000A4C7B" w:rsidRPr="000A4C7B" w:rsidRDefault="00B364DF" w:rsidP="000A4C7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0</w:t>
            </w:r>
          </w:p>
        </w:tc>
        <w:tc>
          <w:tcPr>
            <w:tcW w:w="570" w:type="pct"/>
            <w:tcBorders>
              <w:top w:val="nil"/>
              <w:left w:val="nil"/>
              <w:bottom w:val="nil"/>
              <w:right w:val="nil"/>
            </w:tcBorders>
            <w:shd w:val="clear" w:color="auto" w:fill="auto"/>
            <w:noWrap/>
            <w:vAlign w:val="center"/>
            <w:hideMark/>
          </w:tcPr>
          <w:p w:rsidR="000A4C7B" w:rsidRPr="000A4C7B" w:rsidRDefault="000A4C7B" w:rsidP="000A4C7B">
            <w:pPr>
              <w:spacing w:after="0" w:line="240" w:lineRule="auto"/>
              <w:jc w:val="center"/>
              <w:rPr>
                <w:rFonts w:ascii="Calibri" w:eastAsia="Times New Roman" w:hAnsi="Calibri" w:cs="Times New Roman"/>
                <w:color w:val="000000"/>
              </w:rPr>
            </w:pPr>
          </w:p>
        </w:tc>
      </w:tr>
    </w:tbl>
    <w:p w:rsidR="00C8458D" w:rsidRPr="00A85D60" w:rsidRDefault="00C8458D" w:rsidP="0063001C">
      <w:pPr>
        <w:sectPr w:rsidR="00C8458D" w:rsidRPr="00A85D60" w:rsidSect="003A383A">
          <w:pgSz w:w="12240" w:h="15840"/>
          <w:pgMar w:top="1440" w:right="1440" w:bottom="72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01B24" w:rsidRDefault="00550A3C" w:rsidP="00DB4DBE">
      <w:pPr>
        <w:pStyle w:val="Heading1"/>
      </w:pPr>
      <w:bookmarkStart w:id="22" w:name="_Toc468800787"/>
      <w:r>
        <w:lastRenderedPageBreak/>
        <w:t>APPENDIX 3</w:t>
      </w:r>
      <w:r w:rsidR="00DB4DBE">
        <w:t>: COVERAGE EVALUATION ACTION PLAN</w:t>
      </w:r>
      <w:bookmarkEnd w:id="22"/>
    </w:p>
    <w:p w:rsidR="00DB4DBE" w:rsidRPr="00DB4DBE" w:rsidRDefault="00DB4DBE" w:rsidP="00DB4DBE"/>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7"/>
        <w:gridCol w:w="3075"/>
        <w:gridCol w:w="2239"/>
        <w:gridCol w:w="2307"/>
        <w:gridCol w:w="2628"/>
      </w:tblGrid>
      <w:tr w:rsidR="00DE0ED7" w:rsidTr="0088182D">
        <w:tc>
          <w:tcPr>
            <w:tcW w:w="2927" w:type="dxa"/>
          </w:tcPr>
          <w:p w:rsidR="00DE0ED7" w:rsidRPr="00127248" w:rsidRDefault="00DE0ED7" w:rsidP="0088182D">
            <w:pPr>
              <w:spacing w:after="0" w:line="240" w:lineRule="auto"/>
              <w:ind w:right="7"/>
              <w:jc w:val="center"/>
              <w:rPr>
                <w:b/>
                <w:sz w:val="24"/>
              </w:rPr>
            </w:pPr>
            <w:r w:rsidRPr="00127248">
              <w:rPr>
                <w:b/>
                <w:sz w:val="24"/>
              </w:rPr>
              <w:t>Problem/</w:t>
            </w:r>
            <w:r>
              <w:rPr>
                <w:b/>
                <w:sz w:val="24"/>
              </w:rPr>
              <w:t>Weakness</w:t>
            </w:r>
            <w:r w:rsidRPr="00127248">
              <w:rPr>
                <w:b/>
                <w:sz w:val="24"/>
              </w:rPr>
              <w:t xml:space="preserve"> Identified</w:t>
            </w:r>
          </w:p>
        </w:tc>
        <w:tc>
          <w:tcPr>
            <w:tcW w:w="3075" w:type="dxa"/>
          </w:tcPr>
          <w:p w:rsidR="00DE0ED7" w:rsidRDefault="00DE0ED7" w:rsidP="0088182D">
            <w:pPr>
              <w:tabs>
                <w:tab w:val="left" w:pos="2527"/>
              </w:tabs>
              <w:spacing w:after="0" w:line="240" w:lineRule="auto"/>
              <w:ind w:right="-40"/>
              <w:jc w:val="center"/>
              <w:rPr>
                <w:b/>
                <w:sz w:val="24"/>
              </w:rPr>
            </w:pPr>
            <w:r w:rsidRPr="00127248">
              <w:rPr>
                <w:b/>
                <w:sz w:val="24"/>
              </w:rPr>
              <w:t>Action Required</w:t>
            </w:r>
          </w:p>
          <w:p w:rsidR="00DE0ED7" w:rsidRPr="00127248" w:rsidRDefault="00DE0ED7" w:rsidP="0088182D">
            <w:pPr>
              <w:tabs>
                <w:tab w:val="left" w:pos="2527"/>
              </w:tabs>
              <w:spacing w:after="0" w:line="240" w:lineRule="auto"/>
              <w:ind w:right="-40"/>
              <w:jc w:val="center"/>
              <w:rPr>
                <w:sz w:val="24"/>
              </w:rPr>
            </w:pPr>
            <w:r>
              <w:rPr>
                <w:sz w:val="24"/>
              </w:rPr>
              <w:t>(what tasks do you need to do to address the problem)</w:t>
            </w:r>
          </w:p>
        </w:tc>
        <w:tc>
          <w:tcPr>
            <w:tcW w:w="2239" w:type="dxa"/>
          </w:tcPr>
          <w:p w:rsidR="00DE0ED7" w:rsidRDefault="00DE0ED7" w:rsidP="0088182D">
            <w:pPr>
              <w:spacing w:after="0" w:line="240" w:lineRule="auto"/>
              <w:ind w:right="3"/>
              <w:jc w:val="center"/>
              <w:rPr>
                <w:b/>
                <w:sz w:val="24"/>
              </w:rPr>
            </w:pPr>
            <w:r>
              <w:rPr>
                <w:b/>
                <w:sz w:val="24"/>
              </w:rPr>
              <w:t>Success Criteria</w:t>
            </w:r>
          </w:p>
          <w:p w:rsidR="00DE0ED7" w:rsidRPr="00127248" w:rsidRDefault="00DE0ED7" w:rsidP="0088182D">
            <w:pPr>
              <w:spacing w:after="0" w:line="240" w:lineRule="auto"/>
              <w:ind w:right="3"/>
              <w:jc w:val="center"/>
              <w:rPr>
                <w:sz w:val="24"/>
              </w:rPr>
            </w:pPr>
            <w:r>
              <w:rPr>
                <w:sz w:val="24"/>
              </w:rPr>
              <w:t>(how will you identify your success)</w:t>
            </w:r>
          </w:p>
        </w:tc>
        <w:tc>
          <w:tcPr>
            <w:tcW w:w="2307" w:type="dxa"/>
          </w:tcPr>
          <w:p w:rsidR="00DE0ED7" w:rsidRDefault="00DE0ED7" w:rsidP="0088182D">
            <w:pPr>
              <w:spacing w:after="0" w:line="240" w:lineRule="auto"/>
              <w:jc w:val="center"/>
              <w:rPr>
                <w:b/>
                <w:sz w:val="24"/>
              </w:rPr>
            </w:pPr>
            <w:r w:rsidRPr="00127248">
              <w:rPr>
                <w:b/>
                <w:sz w:val="24"/>
              </w:rPr>
              <w:t>Time</w:t>
            </w:r>
            <w:r>
              <w:rPr>
                <w:b/>
                <w:sz w:val="24"/>
              </w:rPr>
              <w:t xml:space="preserve"> Frame</w:t>
            </w:r>
          </w:p>
          <w:p w:rsidR="00DE0ED7" w:rsidRPr="00127248" w:rsidRDefault="00DE0ED7" w:rsidP="0088182D">
            <w:pPr>
              <w:spacing w:after="0" w:line="240" w:lineRule="auto"/>
              <w:jc w:val="center"/>
              <w:rPr>
                <w:sz w:val="24"/>
              </w:rPr>
            </w:pPr>
            <w:r>
              <w:rPr>
                <w:sz w:val="24"/>
              </w:rPr>
              <w:t>(by when do you need to complete the tasks)</w:t>
            </w:r>
          </w:p>
        </w:tc>
        <w:tc>
          <w:tcPr>
            <w:tcW w:w="2628" w:type="dxa"/>
          </w:tcPr>
          <w:p w:rsidR="00DE0ED7" w:rsidRDefault="00DE0ED7" w:rsidP="0088182D">
            <w:pPr>
              <w:tabs>
                <w:tab w:val="left" w:pos="2528"/>
              </w:tabs>
              <w:spacing w:after="0" w:line="240" w:lineRule="auto"/>
              <w:jc w:val="center"/>
              <w:rPr>
                <w:b/>
                <w:sz w:val="24"/>
              </w:rPr>
            </w:pPr>
            <w:r>
              <w:rPr>
                <w:b/>
                <w:sz w:val="24"/>
              </w:rPr>
              <w:t>Resources</w:t>
            </w:r>
          </w:p>
          <w:p w:rsidR="00DE0ED7" w:rsidRPr="00127248" w:rsidRDefault="00DE0ED7" w:rsidP="0088182D">
            <w:pPr>
              <w:tabs>
                <w:tab w:val="left" w:pos="2528"/>
              </w:tabs>
              <w:spacing w:after="0" w:line="240" w:lineRule="auto"/>
              <w:jc w:val="center"/>
              <w:rPr>
                <w:sz w:val="24"/>
              </w:rPr>
            </w:pPr>
            <w:r>
              <w:rPr>
                <w:sz w:val="24"/>
              </w:rPr>
              <w:t>(who or what can help you complete the tasks)</w:t>
            </w:r>
          </w:p>
        </w:tc>
      </w:tr>
      <w:tr w:rsidR="00DE0ED7" w:rsidTr="0088182D">
        <w:tc>
          <w:tcPr>
            <w:tcW w:w="2927" w:type="dxa"/>
          </w:tcPr>
          <w:p w:rsidR="00DE0ED7" w:rsidRDefault="00DE0ED7" w:rsidP="0088182D">
            <w:pPr>
              <w:spacing w:after="0"/>
              <w:ind w:right="648"/>
              <w:rPr>
                <w:u w:val="single"/>
              </w:rPr>
            </w:pPr>
          </w:p>
          <w:p w:rsidR="00DE0ED7" w:rsidRDefault="00DE0ED7" w:rsidP="0088182D">
            <w:pPr>
              <w:spacing w:after="0"/>
              <w:ind w:right="648"/>
              <w:rPr>
                <w:u w:val="single"/>
              </w:rPr>
            </w:pPr>
          </w:p>
          <w:p w:rsidR="00DE0ED7" w:rsidRDefault="00DE0ED7" w:rsidP="0088182D">
            <w:pPr>
              <w:spacing w:after="0"/>
              <w:ind w:right="648"/>
              <w:rPr>
                <w:u w:val="single"/>
              </w:rPr>
            </w:pPr>
          </w:p>
          <w:p w:rsidR="00DE0ED7" w:rsidRDefault="00DE0ED7" w:rsidP="0088182D">
            <w:pPr>
              <w:spacing w:after="0"/>
              <w:ind w:right="648"/>
              <w:rPr>
                <w:u w:val="single"/>
              </w:rPr>
            </w:pPr>
          </w:p>
          <w:p w:rsidR="00DE0ED7" w:rsidRDefault="00DE0ED7" w:rsidP="0088182D">
            <w:pPr>
              <w:spacing w:after="0"/>
              <w:ind w:right="648"/>
              <w:rPr>
                <w:u w:val="single"/>
              </w:rPr>
            </w:pPr>
          </w:p>
        </w:tc>
        <w:tc>
          <w:tcPr>
            <w:tcW w:w="3075" w:type="dxa"/>
          </w:tcPr>
          <w:p w:rsidR="00DE0ED7" w:rsidRDefault="00DE0ED7" w:rsidP="0088182D">
            <w:pPr>
              <w:spacing w:after="0"/>
              <w:ind w:right="648"/>
              <w:rPr>
                <w:u w:val="single"/>
              </w:rPr>
            </w:pPr>
          </w:p>
        </w:tc>
        <w:tc>
          <w:tcPr>
            <w:tcW w:w="2239" w:type="dxa"/>
          </w:tcPr>
          <w:p w:rsidR="00DE0ED7" w:rsidRDefault="00DE0ED7" w:rsidP="0088182D">
            <w:pPr>
              <w:spacing w:after="0"/>
              <w:ind w:right="648"/>
              <w:rPr>
                <w:u w:val="single"/>
              </w:rPr>
            </w:pPr>
          </w:p>
        </w:tc>
        <w:tc>
          <w:tcPr>
            <w:tcW w:w="2307" w:type="dxa"/>
          </w:tcPr>
          <w:p w:rsidR="00DE0ED7" w:rsidRDefault="00DE0ED7" w:rsidP="0088182D">
            <w:pPr>
              <w:spacing w:after="0"/>
              <w:ind w:right="648"/>
              <w:rPr>
                <w:u w:val="single"/>
              </w:rPr>
            </w:pPr>
          </w:p>
        </w:tc>
        <w:tc>
          <w:tcPr>
            <w:tcW w:w="2628" w:type="dxa"/>
          </w:tcPr>
          <w:p w:rsidR="00DE0ED7" w:rsidRDefault="00DE0ED7" w:rsidP="0088182D">
            <w:pPr>
              <w:spacing w:after="0"/>
              <w:ind w:right="648"/>
              <w:rPr>
                <w:u w:val="single"/>
              </w:rPr>
            </w:pPr>
          </w:p>
        </w:tc>
      </w:tr>
      <w:tr w:rsidR="00DE0ED7" w:rsidTr="0088182D">
        <w:tc>
          <w:tcPr>
            <w:tcW w:w="2927" w:type="dxa"/>
          </w:tcPr>
          <w:p w:rsidR="00DE0ED7" w:rsidRDefault="00DE0ED7" w:rsidP="0088182D">
            <w:pPr>
              <w:spacing w:after="0"/>
              <w:ind w:right="648"/>
              <w:rPr>
                <w:u w:val="single"/>
              </w:rPr>
            </w:pPr>
          </w:p>
          <w:p w:rsidR="00DE0ED7" w:rsidRDefault="00DE0ED7" w:rsidP="0088182D">
            <w:pPr>
              <w:spacing w:after="0"/>
              <w:ind w:right="648"/>
              <w:rPr>
                <w:u w:val="single"/>
              </w:rPr>
            </w:pPr>
          </w:p>
          <w:p w:rsidR="00DE0ED7" w:rsidRDefault="00DE0ED7" w:rsidP="0088182D">
            <w:pPr>
              <w:spacing w:after="0"/>
              <w:ind w:right="648"/>
              <w:rPr>
                <w:u w:val="single"/>
              </w:rPr>
            </w:pPr>
          </w:p>
          <w:p w:rsidR="00DE0ED7" w:rsidRDefault="00DE0ED7" w:rsidP="0088182D">
            <w:pPr>
              <w:spacing w:after="0"/>
              <w:ind w:right="648"/>
              <w:rPr>
                <w:u w:val="single"/>
              </w:rPr>
            </w:pPr>
          </w:p>
          <w:p w:rsidR="00DE0ED7" w:rsidRDefault="00DE0ED7" w:rsidP="0088182D">
            <w:pPr>
              <w:spacing w:after="0"/>
              <w:ind w:right="648"/>
              <w:rPr>
                <w:u w:val="single"/>
              </w:rPr>
            </w:pPr>
          </w:p>
          <w:p w:rsidR="00DE0ED7" w:rsidRDefault="00DE0ED7" w:rsidP="0088182D">
            <w:pPr>
              <w:spacing w:after="0"/>
              <w:ind w:right="648"/>
              <w:rPr>
                <w:u w:val="single"/>
              </w:rPr>
            </w:pPr>
          </w:p>
        </w:tc>
        <w:tc>
          <w:tcPr>
            <w:tcW w:w="3075" w:type="dxa"/>
          </w:tcPr>
          <w:p w:rsidR="00DE0ED7" w:rsidRDefault="00DE0ED7" w:rsidP="0088182D">
            <w:pPr>
              <w:spacing w:after="0"/>
              <w:ind w:right="648"/>
              <w:rPr>
                <w:u w:val="single"/>
              </w:rPr>
            </w:pPr>
          </w:p>
        </w:tc>
        <w:tc>
          <w:tcPr>
            <w:tcW w:w="2239" w:type="dxa"/>
          </w:tcPr>
          <w:p w:rsidR="00DE0ED7" w:rsidRDefault="00DE0ED7" w:rsidP="0088182D">
            <w:pPr>
              <w:spacing w:after="0"/>
              <w:ind w:right="648"/>
              <w:rPr>
                <w:u w:val="single"/>
              </w:rPr>
            </w:pPr>
          </w:p>
        </w:tc>
        <w:tc>
          <w:tcPr>
            <w:tcW w:w="2307" w:type="dxa"/>
          </w:tcPr>
          <w:p w:rsidR="00DE0ED7" w:rsidRDefault="00DE0ED7" w:rsidP="0088182D">
            <w:pPr>
              <w:spacing w:after="0"/>
              <w:ind w:right="648"/>
              <w:rPr>
                <w:u w:val="single"/>
              </w:rPr>
            </w:pPr>
          </w:p>
        </w:tc>
        <w:tc>
          <w:tcPr>
            <w:tcW w:w="2628" w:type="dxa"/>
          </w:tcPr>
          <w:p w:rsidR="00DE0ED7" w:rsidRDefault="00DE0ED7" w:rsidP="0088182D">
            <w:pPr>
              <w:spacing w:after="0"/>
              <w:ind w:right="648"/>
              <w:rPr>
                <w:u w:val="single"/>
              </w:rPr>
            </w:pPr>
          </w:p>
        </w:tc>
      </w:tr>
      <w:tr w:rsidR="00DE0ED7" w:rsidTr="0088182D">
        <w:trPr>
          <w:trHeight w:val="1835"/>
        </w:trPr>
        <w:tc>
          <w:tcPr>
            <w:tcW w:w="2927" w:type="dxa"/>
          </w:tcPr>
          <w:p w:rsidR="00DE0ED7" w:rsidRDefault="00DE0ED7" w:rsidP="0088182D">
            <w:pPr>
              <w:spacing w:after="0"/>
              <w:ind w:right="648"/>
              <w:rPr>
                <w:u w:val="single"/>
              </w:rPr>
            </w:pPr>
          </w:p>
          <w:p w:rsidR="00DE0ED7" w:rsidRDefault="00DE0ED7" w:rsidP="0088182D">
            <w:pPr>
              <w:spacing w:after="0"/>
              <w:ind w:right="648"/>
              <w:rPr>
                <w:u w:val="single"/>
              </w:rPr>
            </w:pPr>
          </w:p>
          <w:p w:rsidR="00DE0ED7" w:rsidRDefault="00DE0ED7" w:rsidP="0088182D">
            <w:pPr>
              <w:spacing w:after="0"/>
              <w:ind w:right="648"/>
              <w:rPr>
                <w:u w:val="single"/>
              </w:rPr>
            </w:pPr>
          </w:p>
          <w:p w:rsidR="00DE0ED7" w:rsidRDefault="00DE0ED7" w:rsidP="0088182D">
            <w:pPr>
              <w:spacing w:after="0"/>
              <w:ind w:right="648"/>
              <w:rPr>
                <w:u w:val="single"/>
              </w:rPr>
            </w:pPr>
          </w:p>
        </w:tc>
        <w:tc>
          <w:tcPr>
            <w:tcW w:w="3075" w:type="dxa"/>
          </w:tcPr>
          <w:p w:rsidR="00DE0ED7" w:rsidRDefault="00DE0ED7" w:rsidP="0088182D">
            <w:pPr>
              <w:spacing w:after="0"/>
              <w:ind w:right="648"/>
              <w:rPr>
                <w:u w:val="single"/>
              </w:rPr>
            </w:pPr>
          </w:p>
        </w:tc>
        <w:tc>
          <w:tcPr>
            <w:tcW w:w="2239" w:type="dxa"/>
          </w:tcPr>
          <w:p w:rsidR="00DE0ED7" w:rsidRDefault="00DE0ED7" w:rsidP="0088182D">
            <w:pPr>
              <w:spacing w:after="0"/>
              <w:ind w:right="648"/>
              <w:rPr>
                <w:u w:val="single"/>
              </w:rPr>
            </w:pPr>
          </w:p>
        </w:tc>
        <w:tc>
          <w:tcPr>
            <w:tcW w:w="2307" w:type="dxa"/>
          </w:tcPr>
          <w:p w:rsidR="00DE0ED7" w:rsidRDefault="00DE0ED7" w:rsidP="0088182D">
            <w:pPr>
              <w:spacing w:after="0"/>
              <w:ind w:right="648"/>
              <w:rPr>
                <w:u w:val="single"/>
              </w:rPr>
            </w:pPr>
          </w:p>
        </w:tc>
        <w:tc>
          <w:tcPr>
            <w:tcW w:w="2628" w:type="dxa"/>
          </w:tcPr>
          <w:p w:rsidR="00DE0ED7" w:rsidRDefault="00DE0ED7" w:rsidP="0088182D">
            <w:pPr>
              <w:spacing w:after="0"/>
              <w:ind w:right="648"/>
              <w:rPr>
                <w:u w:val="single"/>
              </w:rPr>
            </w:pPr>
          </w:p>
        </w:tc>
      </w:tr>
      <w:tr w:rsidR="00DE0ED7" w:rsidTr="0088182D">
        <w:trPr>
          <w:trHeight w:val="60"/>
        </w:trPr>
        <w:tc>
          <w:tcPr>
            <w:tcW w:w="2927" w:type="dxa"/>
          </w:tcPr>
          <w:p w:rsidR="00DE0ED7" w:rsidRDefault="00DE0ED7" w:rsidP="0088182D">
            <w:pPr>
              <w:spacing w:after="0"/>
              <w:ind w:right="648"/>
              <w:rPr>
                <w:u w:val="single"/>
              </w:rPr>
            </w:pPr>
          </w:p>
          <w:p w:rsidR="00DE0ED7" w:rsidRDefault="00DE0ED7" w:rsidP="0088182D">
            <w:pPr>
              <w:spacing w:after="0"/>
              <w:ind w:right="648"/>
              <w:rPr>
                <w:u w:val="single"/>
              </w:rPr>
            </w:pPr>
          </w:p>
          <w:p w:rsidR="00DE0ED7" w:rsidRDefault="00DE0ED7" w:rsidP="0088182D">
            <w:pPr>
              <w:spacing w:after="0"/>
              <w:ind w:right="648"/>
              <w:rPr>
                <w:u w:val="single"/>
              </w:rPr>
            </w:pPr>
          </w:p>
          <w:p w:rsidR="00DE0ED7" w:rsidRDefault="00DE0ED7" w:rsidP="0088182D">
            <w:pPr>
              <w:spacing w:after="0"/>
              <w:ind w:right="648"/>
              <w:rPr>
                <w:u w:val="single"/>
              </w:rPr>
            </w:pPr>
          </w:p>
          <w:p w:rsidR="00DE0ED7" w:rsidRDefault="00DE0ED7" w:rsidP="0088182D">
            <w:pPr>
              <w:spacing w:after="0"/>
              <w:ind w:right="648"/>
              <w:rPr>
                <w:u w:val="single"/>
              </w:rPr>
            </w:pPr>
          </w:p>
        </w:tc>
        <w:tc>
          <w:tcPr>
            <w:tcW w:w="3075" w:type="dxa"/>
          </w:tcPr>
          <w:p w:rsidR="00DE0ED7" w:rsidRDefault="00DE0ED7" w:rsidP="0088182D">
            <w:pPr>
              <w:spacing w:after="0"/>
              <w:ind w:right="648"/>
              <w:rPr>
                <w:u w:val="single"/>
              </w:rPr>
            </w:pPr>
          </w:p>
        </w:tc>
        <w:tc>
          <w:tcPr>
            <w:tcW w:w="2239" w:type="dxa"/>
          </w:tcPr>
          <w:p w:rsidR="00DE0ED7" w:rsidRDefault="00DE0ED7" w:rsidP="0088182D">
            <w:pPr>
              <w:spacing w:after="0"/>
              <w:ind w:right="648"/>
              <w:rPr>
                <w:u w:val="single"/>
              </w:rPr>
            </w:pPr>
          </w:p>
        </w:tc>
        <w:tc>
          <w:tcPr>
            <w:tcW w:w="2307" w:type="dxa"/>
          </w:tcPr>
          <w:p w:rsidR="00DE0ED7" w:rsidRDefault="00DE0ED7" w:rsidP="0088182D">
            <w:pPr>
              <w:spacing w:after="0"/>
              <w:ind w:right="648"/>
              <w:rPr>
                <w:u w:val="single"/>
              </w:rPr>
            </w:pPr>
          </w:p>
        </w:tc>
        <w:tc>
          <w:tcPr>
            <w:tcW w:w="2628" w:type="dxa"/>
          </w:tcPr>
          <w:p w:rsidR="00DE0ED7" w:rsidRDefault="00DE0ED7" w:rsidP="0088182D">
            <w:pPr>
              <w:spacing w:after="0"/>
              <w:ind w:right="648"/>
              <w:rPr>
                <w:u w:val="single"/>
              </w:rPr>
            </w:pPr>
          </w:p>
        </w:tc>
      </w:tr>
    </w:tbl>
    <w:p w:rsidR="009A3DFD" w:rsidRDefault="009A3DFD" w:rsidP="009A3DFD">
      <w:pPr>
        <w:sectPr w:rsidR="009A3DFD" w:rsidSect="00206618">
          <w:pgSz w:w="15840" w:h="12240" w:orient="landscape"/>
          <w:pgMar w:top="108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A3DFD" w:rsidRDefault="00550A3C" w:rsidP="00823834">
      <w:pPr>
        <w:pStyle w:val="Heading1"/>
      </w:pPr>
      <w:bookmarkStart w:id="23" w:name="_Toc468800788"/>
      <w:r>
        <w:lastRenderedPageBreak/>
        <w:t>APPENDIX 4</w:t>
      </w:r>
      <w:r w:rsidR="001828AE">
        <w:t>: STATISTICAL FORMULAS AND RATIONALE</w:t>
      </w:r>
      <w:bookmarkEnd w:id="23"/>
    </w:p>
    <w:p w:rsidR="009A3DFD" w:rsidRDefault="009A3DFD" w:rsidP="009A3DFD"/>
    <w:p w:rsidR="00631667" w:rsidRDefault="00631667" w:rsidP="00631667">
      <w:pPr>
        <w:shd w:val="clear" w:color="auto" w:fill="FFFFFF"/>
        <w:spacing w:after="0"/>
      </w:pPr>
      <w:r w:rsidRPr="003E72A6">
        <w:t xml:space="preserve">The </w:t>
      </w:r>
      <w:r>
        <w:t>c</w:t>
      </w:r>
      <w:r w:rsidRPr="003E72A6">
        <w:t>overage</w:t>
      </w:r>
      <w:r>
        <w:t xml:space="preserve"> s</w:t>
      </w:r>
      <w:r w:rsidRPr="003E72A6">
        <w:t xml:space="preserve">urvey methodology </w:t>
      </w:r>
      <w:r>
        <w:t xml:space="preserve">described in this guide </w:t>
      </w:r>
      <w:r w:rsidRPr="003E72A6">
        <w:t>is derived from the “modified segment design” option described in the manuals for UNICEF’s Multiple-Indicator Cluster Surveys 2-4</w:t>
      </w:r>
      <w:r>
        <w:t xml:space="preserve"> </w:t>
      </w:r>
      <w:r w:rsidR="00481773">
        <w:fldChar w:fldCharType="begin" w:fldLock="1"/>
      </w:r>
      <w:r>
        <w:instrText>ADDIN CSL_CITATION { "citationItems" : [ { "id" : "ITEM-1", "itemData" : { "URL" : "http://mics.unicef.org/tools", "accessed" : { "date-parts" : [ [ "2016", "11", "3" ] ] }, "author" : [ { "dropping-particle" : "", "family" : "UNICEF", "given" : "", "non-dropping-particle" : "", "parse-names" : false, "suffix" : "" } ], "id" : "ITEM-1", "issued" : { "date-parts" : [ [ "0" ] ] }, "title" : "Multiple Indicator Cluster Surveys", "type" : "webpage" }, "uris" : [ "http://www.mendeley.com/documents/?uuid=419d8707-53a0-4246-9a23-c513ecd98496" ] } ], "mendeley" : { "formattedCitation" : "(UNICEF, n.d.)", "plainTextFormattedCitation" : "(UNICEF, n.d.)", "previouslyFormattedCitation" : "(UNICEF, n.d.)" }, "properties" : { "noteIndex" : 0 }, "schema" : "https://github.com/citation-style-language/schema/raw/master/csl-citation.json" }</w:instrText>
      </w:r>
      <w:r w:rsidR="00481773">
        <w:fldChar w:fldCharType="separate"/>
      </w:r>
      <w:r w:rsidRPr="003E72A6">
        <w:rPr>
          <w:noProof/>
        </w:rPr>
        <w:t>(UNICEF, n.d.)</w:t>
      </w:r>
      <w:r w:rsidR="00481773">
        <w:fldChar w:fldCharType="end"/>
      </w:r>
      <w:r w:rsidRPr="003E72A6">
        <w:t xml:space="preserve"> and by Turner et al.</w:t>
      </w:r>
      <w:r>
        <w:t xml:space="preserve"> </w:t>
      </w:r>
      <w:r w:rsidR="00481773">
        <w:fldChar w:fldCharType="begin" w:fldLock="1"/>
      </w:r>
      <w:r w:rsidR="00FE111D">
        <w:instrText>ADDIN CSL_CITATION { "citationItems" : [ { "id" : "ITEM-1", "itemData" : { "DOI" : "10.1093/ije/25.1.198", "ISBN" : "0300-5771 (Print)\\n0300-5771 (Linking)", "ISSN" : "0300-5771", "PMID" : "8666490", "abstract" : "BACKGROUND: Although the Expanded Programme on Immunization (EPI) cluster survey methodology has been successfully used for assessing levels of immunization programme coverage in developing country settings, certain features of the methodology, as it is usually carried out, make it less-than-optimal choice for large, national surveys and/or surveys with multiple measurement objectives. What is needed is a 'middle ground' between rigorous cluster sampling methods, which are seen as unfeasible for routine use in many developing country settings, and the EPI cluster survey approach.\\n\\nMETHODS: This article suggests some fairly straightforward modifications to the basic EPI cluster survey design that put it on a solid probability footing and render it easily adaptable to differing and/or multiple measurement objectives, without incurring prohibitive costs or adding appreciably to the complexity of survey operations. The proposed modifications concern primarily the manner in which households are chosen at the second stage of sample selection.\\n\\nCONCLUSIONS: Because the modified sampling strategy maintains the scientific rigor of conventional cluster sampling methods while retaining many of the desirable features of the EPI survey methodology, the methodology is likely to be a preferred 'middle ground' survey design, relevant for many applications, particularly surveys designed to monitor multiple health indicators over time. The fieldwork burden in the modified design is only marginally higher than in EPI cluster surveys, and considerably lower than in conventional cluster surveys.", "author" : [ { "dropping-particle" : "", "family" : "Turner", "given" : "a G", "non-dropping-particle" : "", "parse-names" : false, "suffix" : "" }, { "dropping-particle" : "", "family" : "Magnani", "given" : "R J", "non-dropping-particle" : "", "parse-names" : false, "suffix" : "" }, { "dropping-particle" : "", "family" : "Shuaib", "given" : "M", "non-dropping-particle" : "", "parse-names" : false, "suffix" : "" } ], "container-title" : "International journal of epidemiology", "id" : "ITEM-1", "issue" : "1", "issued" : { "date-parts" : [ [ "1996" ] ] }, "page" : "198-203", "title" : "A not quite as quick but much cleaner alternative to the Expanded Programme on Immunization (EPI) Cluster Survey design.", "type" : "article-journal", "volume" : "25" }, "uris" : [ "http://www.mendeley.com/documents/?uuid=f432f1fd-b340-41c2-b535-ec543ed5620e" ] } ], "mendeley" : { "formattedCitation" : "(Turner et al., 1996)", "plainTextFormattedCitation" : "(Turner et al., 1996)", "previouslyFormattedCitation" : "(Turner et al., 1996)" }, "properties" : { "noteIndex" : 0 }, "schema" : "https://github.com/citation-style-language/schema/raw/master/csl-citation.json" }</w:instrText>
      </w:r>
      <w:r w:rsidR="00481773">
        <w:fldChar w:fldCharType="separate"/>
      </w:r>
      <w:r w:rsidR="00DB3F96" w:rsidRPr="00DB3F96">
        <w:rPr>
          <w:noProof/>
        </w:rPr>
        <w:t>(Turner et al., 1996)</w:t>
      </w:r>
      <w:r w:rsidR="00481773">
        <w:fldChar w:fldCharType="end"/>
      </w:r>
      <w:r w:rsidRPr="003E72A6">
        <w:t xml:space="preserve">.  In the </w:t>
      </w:r>
      <w:r w:rsidR="00B2662E">
        <w:t xml:space="preserve">UNICEF </w:t>
      </w:r>
      <w:r w:rsidRPr="003E72A6">
        <w:t xml:space="preserve">“modified segment design,” subunits (enumeration areas) are chosen with probability proportional to estimated size </w:t>
      </w:r>
      <w:r w:rsidR="00B2662E">
        <w:t>(where size is expressed as number of</w:t>
      </w:r>
      <w:r w:rsidR="00B2662E" w:rsidRPr="003E72A6">
        <w:t xml:space="preserve"> </w:t>
      </w:r>
      <w:r w:rsidRPr="003E72A6">
        <w:t>segments</w:t>
      </w:r>
      <w:r w:rsidR="00B2662E">
        <w:t>)</w:t>
      </w:r>
      <w:r w:rsidRPr="003E72A6">
        <w:t xml:space="preserve">, using 20-30 households as the segment-size range.  In the field, the subunits selected for the survey sample are divided into this predetermined number of segments, such that the segments are of approximately the same size in households.  Then, one segment is selected at random and all households and eligible household members in the segment are included in the survey sample.  Thus, it is a compact-segment design. </w:t>
      </w:r>
    </w:p>
    <w:p w:rsidR="00631667" w:rsidRDefault="00631667" w:rsidP="00631667">
      <w:pPr>
        <w:shd w:val="clear" w:color="auto" w:fill="FFFFFF"/>
        <w:spacing w:after="0"/>
      </w:pPr>
    </w:p>
    <w:p w:rsidR="00631667" w:rsidRDefault="00631667" w:rsidP="00631667">
      <w:r w:rsidRPr="003E72A6">
        <w:t>Th</w:t>
      </w:r>
      <w:r>
        <w:t>is</w:t>
      </w:r>
      <w:r w:rsidRPr="003E72A6">
        <w:t xml:space="preserve"> </w:t>
      </w:r>
      <w:r>
        <w:t>coverage evaluation survey</w:t>
      </w:r>
      <w:r w:rsidRPr="003E72A6">
        <w:t xml:space="preserve"> design is the same except that it is does not use compact segments.  The desired segment size is set at 50 households and if fewer than 50 households per segment are needed on average to obtain the desired survey sample size (as would usually be the case), a fixed proportion of households is selected systematically from among the households in segments selected for the survey sample.  Although this change introduces the extra step of sampling households within segments rather than selecting all of them, it has the advantage of reducing the time needed for segmentation since subunits do not need to be divided into so many segments.  In addition, it may lead to some reduction of homogeneity within clusters to the extent that homogeneity increases with increasing proximity of sample households. Both the “modified segment design” and the </w:t>
      </w:r>
      <w:r>
        <w:t>c</w:t>
      </w:r>
      <w:r w:rsidRPr="003E72A6">
        <w:t xml:space="preserve">overage </w:t>
      </w:r>
      <w:r>
        <w:t>e</w:t>
      </w:r>
      <w:r w:rsidRPr="003E72A6">
        <w:t xml:space="preserve">valuation </w:t>
      </w:r>
      <w:r>
        <w:t>s</w:t>
      </w:r>
      <w:r w:rsidRPr="003E72A6">
        <w:t>urvey produce equal probability samples of the survey population</w:t>
      </w:r>
      <w:r>
        <w:t>.</w:t>
      </w:r>
    </w:p>
    <w:p w:rsidR="00AE3CCB" w:rsidRPr="00AE3CCB" w:rsidRDefault="00AE3CCB" w:rsidP="009A3DFD">
      <w:pPr>
        <w:rPr>
          <w:b/>
          <w:sz w:val="24"/>
        </w:rPr>
      </w:pPr>
      <w:r w:rsidRPr="00AE3CCB">
        <w:rPr>
          <w:b/>
          <w:sz w:val="24"/>
        </w:rPr>
        <w:t>Formula for equal probability sample</w:t>
      </w:r>
    </w:p>
    <w:p w:rsidR="00AE3CCB" w:rsidRDefault="00AE3CCB" w:rsidP="00AE3CCB">
      <w:r>
        <w:t>The formula below demonstrates how the sampling strategy used by this method results in an equal probability sample.</w:t>
      </w:r>
    </w:p>
    <w:p w:rsidR="00AE3CCB" w:rsidRPr="00FB5493" w:rsidRDefault="00AE3CCB" w:rsidP="00AE3CCB">
      <w:pPr>
        <w:spacing w:after="0"/>
        <w:rPr>
          <w:u w:val="single"/>
        </w:rPr>
      </w:pPr>
      <w:r w:rsidRPr="00FB5493">
        <w:rPr>
          <w:u w:val="single"/>
        </w:rPr>
        <w:t>Definition of terms</w:t>
      </w:r>
      <w:r>
        <w:rPr>
          <w:u w:val="single"/>
        </w:rPr>
        <w:t>:</w:t>
      </w:r>
    </w:p>
    <w:p w:rsidR="00AE3CCB" w:rsidRDefault="00AE3CCB" w:rsidP="00AE3CCB">
      <w:pPr>
        <w:spacing w:after="0"/>
      </w:pPr>
      <w:r w:rsidRPr="00FB5493">
        <w:rPr>
          <w:i/>
        </w:rPr>
        <w:t>f</w:t>
      </w:r>
      <w:r>
        <w:t xml:space="preserve"> = sampling fraction (may refer to households or compounds)</w:t>
      </w:r>
      <w:r w:rsidR="00B2662E">
        <w:t>;</w:t>
      </w:r>
      <w:r>
        <w:t xml:space="preserve"> </w:t>
      </w:r>
      <w:r w:rsidR="00B2662E">
        <w:t>t</w:t>
      </w:r>
      <w:r>
        <w:t>he same value is used for all selected segments</w:t>
      </w:r>
      <w:r w:rsidR="00B2662E">
        <w:t xml:space="preserve"> (e.g., 25% or 0.25)</w:t>
      </w:r>
    </w:p>
    <w:p w:rsidR="00AE3CCB" w:rsidRPr="00AE3CCB" w:rsidRDefault="00AE3CCB" w:rsidP="00AE3CCB">
      <w:pPr>
        <w:spacing w:after="0"/>
      </w:pPr>
      <w:r>
        <w:rPr>
          <w:i/>
        </w:rPr>
        <w:t>households</w:t>
      </w:r>
      <w:r>
        <w:rPr>
          <w:i/>
          <w:vertAlign w:val="subscript"/>
        </w:rPr>
        <w:t>i</w:t>
      </w:r>
      <w:r>
        <w:rPr>
          <w:i/>
        </w:rPr>
        <w:t xml:space="preserve"> = </w:t>
      </w:r>
      <w:r>
        <w:t xml:space="preserve">the estimated number of households in subunit </w:t>
      </w:r>
      <w:r>
        <w:rPr>
          <w:i/>
        </w:rPr>
        <w:t>i</w:t>
      </w:r>
    </w:p>
    <w:p w:rsidR="00AE3CCB" w:rsidRPr="00FB5493" w:rsidRDefault="00AE3CCB" w:rsidP="00AE3CCB">
      <w:pPr>
        <w:spacing w:after="0"/>
      </w:pPr>
      <w:r>
        <w:rPr>
          <w:i/>
        </w:rPr>
        <w:t xml:space="preserve">m </w:t>
      </w:r>
      <w:r w:rsidRPr="00FB5493">
        <w:t>=</w:t>
      </w:r>
      <w:r>
        <w:t xml:space="preserve"> number of </w:t>
      </w:r>
      <w:r w:rsidR="00122213">
        <w:t>selected segments (aka clusters)</w:t>
      </w:r>
      <w:r w:rsidR="00122213">
        <w:rPr>
          <w:i/>
        </w:rPr>
        <w:t xml:space="preserve"> </w:t>
      </w:r>
    </w:p>
    <w:p w:rsidR="00AE3CCB" w:rsidRPr="00FB5493" w:rsidRDefault="00AE3CCB" w:rsidP="00AE3CCB">
      <w:pPr>
        <w:spacing w:after="0"/>
      </w:pPr>
      <w:r w:rsidRPr="009F10BD">
        <w:rPr>
          <w:i/>
        </w:rPr>
        <w:t>P</w:t>
      </w:r>
      <w:r w:rsidRPr="00D0402C">
        <w:t>(</w:t>
      </w:r>
      <w:r w:rsidR="00B2662E">
        <w:rPr>
          <w:i/>
        </w:rPr>
        <w:t>HH</w:t>
      </w:r>
      <w:r w:rsidRPr="009F10BD">
        <w:rPr>
          <w:i/>
          <w:vertAlign w:val="subscript"/>
        </w:rPr>
        <w:t>ijk</w:t>
      </w:r>
      <w:r w:rsidRPr="00D0402C">
        <w:t>)</w:t>
      </w:r>
      <w:r w:rsidRPr="00280831">
        <w:t xml:space="preserve"> </w:t>
      </w:r>
      <w:r>
        <w:t xml:space="preserve">= the probability </w:t>
      </w:r>
      <w:r w:rsidR="00B2662E">
        <w:t xml:space="preserve">that </w:t>
      </w:r>
      <w:r>
        <w:t xml:space="preserve">household </w:t>
      </w:r>
      <w:r>
        <w:rPr>
          <w:i/>
        </w:rPr>
        <w:t>k</w:t>
      </w:r>
      <w:r>
        <w:t xml:space="preserve">, in segment </w:t>
      </w:r>
      <w:r>
        <w:rPr>
          <w:i/>
        </w:rPr>
        <w:t>j</w:t>
      </w:r>
      <w:r>
        <w:t xml:space="preserve">, in subunit </w:t>
      </w:r>
      <w:r>
        <w:rPr>
          <w:i/>
        </w:rPr>
        <w:t xml:space="preserve">i </w:t>
      </w:r>
      <w:r>
        <w:t xml:space="preserve">is selected </w:t>
      </w:r>
    </w:p>
    <w:p w:rsidR="00AE3CCB" w:rsidRDefault="00AE3CCB" w:rsidP="00AE3CCB">
      <w:pPr>
        <w:spacing w:after="0"/>
        <w:rPr>
          <w:i/>
        </w:rPr>
      </w:pPr>
      <w:r>
        <w:t>segments</w:t>
      </w:r>
      <w:r>
        <w:rPr>
          <w:vertAlign w:val="subscript"/>
        </w:rPr>
        <w:t>i</w:t>
      </w:r>
      <w:r>
        <w:t xml:space="preserve"> = the estimated number of segments in subunit </w:t>
      </w:r>
      <w:r>
        <w:rPr>
          <w:i/>
        </w:rPr>
        <w:t>i</w:t>
      </w:r>
    </w:p>
    <w:p w:rsidR="00AE3CCB" w:rsidRDefault="00AE3CCB" w:rsidP="00AE3CCB">
      <w:pPr>
        <w:rPr>
          <w:i/>
        </w:rPr>
      </w:pPr>
    </w:p>
    <w:p w:rsidR="00451ACC" w:rsidRPr="00CF3059" w:rsidRDefault="00451ACC" w:rsidP="00451ACC">
      <w:pPr>
        <w:rPr>
          <w:rFonts w:eastAsiaTheme="minorEastAsia"/>
        </w:rPr>
      </w:pPr>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HH</m:t>
                  </m:r>
                </m:e>
                <m:sub>
                  <m:r>
                    <w:rPr>
                      <w:rFonts w:ascii="Cambria Math" w:hAnsi="Cambria Math"/>
                    </w:rPr>
                    <m:t>ijk</m:t>
                  </m:r>
                </m:sub>
              </m:sSub>
            </m:e>
          </m:d>
          <m:r>
            <w:rPr>
              <w:rFonts w:ascii="Cambria Math" w:hAnsi="Cambria Math"/>
            </w:rPr>
            <m:t>=m</m:t>
          </m:r>
          <m:d>
            <m:dPr>
              <m:ctrlPr>
                <w:rPr>
                  <w:rFonts w:ascii="Cambria Math" w:hAnsi="Cambria Math"/>
                  <w:i/>
                </w:rPr>
              </m:ctrlPr>
            </m:dPr>
            <m:e>
              <m:f>
                <m:fPr>
                  <m:ctrlPr>
                    <w:rPr>
                      <w:rFonts w:ascii="Cambria Math" w:hAnsi="Cambria Math"/>
                      <w:i/>
                    </w:rPr>
                  </m:ctrlPr>
                </m:fPr>
                <m:num>
                  <m:r>
                    <w:rPr>
                      <w:rFonts w:ascii="Cambria Math" w:hAnsi="Cambria Math"/>
                    </w:rPr>
                    <m:t>segment</m:t>
                  </m:r>
                  <m:sSubSup>
                    <m:sSubSupPr>
                      <m:ctrlPr>
                        <w:rPr>
                          <w:rFonts w:ascii="Cambria Math" w:hAnsi="Cambria Math"/>
                          <w:i/>
                        </w:rPr>
                      </m:ctrlPr>
                    </m:sSubSupPr>
                    <m:e>
                      <m:r>
                        <w:rPr>
                          <w:rFonts w:ascii="Cambria Math" w:hAnsi="Cambria Math"/>
                        </w:rPr>
                        <m:t>s</m:t>
                      </m:r>
                    </m:e>
                    <m:sub>
                      <m:r>
                        <w:rPr>
                          <w:rFonts w:ascii="Cambria Math" w:hAnsi="Cambria Math"/>
                        </w:rPr>
                        <m:t>i</m:t>
                      </m:r>
                    </m:sub>
                    <m:sup/>
                  </m:sSubSup>
                </m:num>
                <m:den>
                  <m:nary>
                    <m:naryPr>
                      <m:chr m:val="∑"/>
                      <m:limLoc m:val="undOvr"/>
                      <m:subHide m:val="on"/>
                      <m:supHide m:val="on"/>
                      <m:ctrlPr>
                        <w:rPr>
                          <w:rFonts w:ascii="Cambria Math" w:hAnsi="Cambria Math"/>
                          <w:i/>
                        </w:rPr>
                      </m:ctrlPr>
                    </m:naryPr>
                    <m:sub/>
                    <m:sup/>
                    <m:e>
                      <m:r>
                        <w:rPr>
                          <w:rFonts w:ascii="Cambria Math" w:hAnsi="Cambria Math"/>
                        </w:rPr>
                        <m:t>segment</m:t>
                      </m:r>
                      <m:sSubSup>
                        <m:sSubSupPr>
                          <m:ctrlPr>
                            <w:rPr>
                              <w:rFonts w:ascii="Cambria Math" w:hAnsi="Cambria Math"/>
                              <w:i/>
                            </w:rPr>
                          </m:ctrlPr>
                        </m:sSubSupPr>
                        <m:e>
                          <m:r>
                            <w:rPr>
                              <w:rFonts w:ascii="Cambria Math" w:hAnsi="Cambria Math"/>
                            </w:rPr>
                            <m:t>s</m:t>
                          </m:r>
                        </m:e>
                        <m:sub>
                          <m:r>
                            <w:rPr>
                              <w:rFonts w:ascii="Cambria Math" w:hAnsi="Cambria Math"/>
                            </w:rPr>
                            <m:t>i</m:t>
                          </m:r>
                        </m:sub>
                        <m:sup/>
                      </m:sSubSup>
                    </m:e>
                  </m:nary>
                </m:den>
              </m:f>
            </m:e>
          </m:d>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segment</m:t>
                  </m:r>
                  <m:sSubSup>
                    <m:sSubSupPr>
                      <m:ctrlPr>
                        <w:rPr>
                          <w:rFonts w:ascii="Cambria Math" w:hAnsi="Cambria Math"/>
                          <w:i/>
                        </w:rPr>
                      </m:ctrlPr>
                    </m:sSubSupPr>
                    <m:e>
                      <m:r>
                        <w:rPr>
                          <w:rFonts w:ascii="Cambria Math" w:hAnsi="Cambria Math"/>
                        </w:rPr>
                        <m:t>s</m:t>
                      </m:r>
                    </m:e>
                    <m:sub>
                      <m:r>
                        <w:rPr>
                          <w:rFonts w:ascii="Cambria Math" w:hAnsi="Cambria Math"/>
                        </w:rPr>
                        <m:t>i</m:t>
                      </m:r>
                    </m:sub>
                    <m:sup/>
                  </m:sSubSup>
                </m:den>
              </m:f>
            </m:e>
          </m:d>
          <m:d>
            <m:dPr>
              <m:ctrlPr>
                <w:rPr>
                  <w:rFonts w:ascii="Cambria Math" w:hAnsi="Cambria Math"/>
                  <w:i/>
                </w:rPr>
              </m:ctrlPr>
            </m:dPr>
            <m:e>
              <m:r>
                <w:rPr>
                  <w:rFonts w:ascii="Cambria Math" w:hAnsi="Cambria Math"/>
                </w:rPr>
                <m:t>f</m:t>
              </m:r>
            </m:e>
          </m:d>
        </m:oMath>
      </m:oMathPara>
    </w:p>
    <w:p w:rsidR="00AE3CCB" w:rsidRDefault="00AE3CCB" w:rsidP="00AE3CCB">
      <w:pPr>
        <w:rPr>
          <w:rFonts w:eastAsiaTheme="minorEastAsia"/>
        </w:rPr>
      </w:pPr>
    </w:p>
    <w:p w:rsidR="00AE3CCB" w:rsidRPr="002D10BC" w:rsidRDefault="00AE3CCB" w:rsidP="00AE3CCB">
      <w:pPr>
        <w:rPr>
          <w:rFonts w:eastAsiaTheme="minorEastAsia"/>
        </w:rPr>
      </w:pPr>
      <m:oMathPara>
        <m:oMath>
          <m:r>
            <w:rPr>
              <w:rFonts w:ascii="Cambria Math" w:hAnsi="Cambria Math"/>
            </w:rPr>
            <w:lastRenderedPageBreak/>
            <m:t>P</m:t>
          </m:r>
          <m:d>
            <m:dPr>
              <m:ctrlPr>
                <w:rPr>
                  <w:rFonts w:ascii="Cambria Math" w:hAnsi="Cambria Math"/>
                  <w:i/>
                </w:rPr>
              </m:ctrlPr>
            </m:dPr>
            <m:e>
              <m:sSub>
                <m:sSubPr>
                  <m:ctrlPr>
                    <w:rPr>
                      <w:rFonts w:ascii="Cambria Math" w:hAnsi="Cambria Math"/>
                      <w:i/>
                    </w:rPr>
                  </m:ctrlPr>
                </m:sSubPr>
                <m:e>
                  <m:r>
                    <w:rPr>
                      <w:rFonts w:ascii="Cambria Math" w:hAnsi="Cambria Math"/>
                    </w:rPr>
                    <m:t>HH</m:t>
                  </m:r>
                </m:e>
                <m:sub>
                  <m:r>
                    <w:rPr>
                      <w:rFonts w:ascii="Cambria Math" w:hAnsi="Cambria Math"/>
                    </w:rPr>
                    <m:t>ijk</m:t>
                  </m:r>
                </m:sub>
              </m:sSub>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m:t>
                  </m:r>
                </m:num>
                <m:den>
                  <m:nary>
                    <m:naryPr>
                      <m:chr m:val="∑"/>
                      <m:limLoc m:val="undOvr"/>
                      <m:subHide m:val="on"/>
                      <m:supHide m:val="on"/>
                      <m:ctrlPr>
                        <w:rPr>
                          <w:rFonts w:ascii="Cambria Math" w:hAnsi="Cambria Math"/>
                          <w:i/>
                        </w:rPr>
                      </m:ctrlPr>
                    </m:naryPr>
                    <m:sub/>
                    <m:sup/>
                    <m:e>
                      <m:r>
                        <w:rPr>
                          <w:rFonts w:ascii="Cambria Math" w:hAnsi="Cambria Math"/>
                        </w:rPr>
                        <m:t>segment</m:t>
                      </m:r>
                      <m:sSubSup>
                        <m:sSubSupPr>
                          <m:ctrlPr>
                            <w:rPr>
                              <w:rFonts w:ascii="Cambria Math" w:hAnsi="Cambria Math"/>
                              <w:i/>
                            </w:rPr>
                          </m:ctrlPr>
                        </m:sSubSupPr>
                        <m:e>
                          <m:r>
                            <w:rPr>
                              <w:rFonts w:ascii="Cambria Math" w:hAnsi="Cambria Math"/>
                            </w:rPr>
                            <m:t>s</m:t>
                          </m:r>
                        </m:e>
                        <m:sub>
                          <m:r>
                            <w:rPr>
                              <w:rFonts w:ascii="Cambria Math" w:hAnsi="Cambria Math"/>
                            </w:rPr>
                            <m:t>i</m:t>
                          </m:r>
                        </m:sub>
                        <m:sup/>
                      </m:sSubSup>
                    </m:e>
                  </m:nary>
                </m:den>
              </m:f>
            </m:e>
          </m:d>
          <m:d>
            <m:dPr>
              <m:ctrlPr>
                <w:rPr>
                  <w:rFonts w:ascii="Cambria Math" w:hAnsi="Cambria Math"/>
                  <w:i/>
                </w:rPr>
              </m:ctrlPr>
            </m:dPr>
            <m:e>
              <m:r>
                <w:rPr>
                  <w:rFonts w:ascii="Cambria Math" w:hAnsi="Cambria Math"/>
                </w:rPr>
                <m:t>f</m:t>
              </m:r>
            </m:e>
          </m:d>
        </m:oMath>
      </m:oMathPara>
    </w:p>
    <w:p w:rsidR="00AE3CCB" w:rsidRPr="00F977AD" w:rsidRDefault="00AE3CCB" w:rsidP="00AE3CCB">
      <w:pPr>
        <w:rPr>
          <w:rFonts w:eastAsiaTheme="minorEastAsia"/>
        </w:rPr>
      </w:pPr>
    </w:p>
    <w:p w:rsidR="00AE3CCB" w:rsidRDefault="00AE3CCB" w:rsidP="00AE3CCB">
      <w:pPr>
        <w:rPr>
          <w:rFonts w:eastAsiaTheme="minorEastAsia"/>
        </w:rPr>
      </w:pPr>
      <w:r>
        <w:t xml:space="preserve">Where  </w:t>
      </w:r>
      <m:oMath>
        <m:sSubSup>
          <m:sSubSupPr>
            <m:ctrlPr>
              <w:rPr>
                <w:rFonts w:ascii="Cambria Math" w:hAnsi="Cambria Math"/>
                <w:i/>
              </w:rPr>
            </m:ctrlPr>
          </m:sSubSupPr>
          <m:e>
            <m:r>
              <w:rPr>
                <w:rFonts w:ascii="Cambria Math" w:hAnsi="Cambria Math"/>
              </w:rPr>
              <m:t>segments</m:t>
            </m:r>
          </m:e>
          <m:sub>
            <m:r>
              <w:rPr>
                <w:rFonts w:ascii="Cambria Math" w:hAnsi="Cambria Math"/>
              </w:rPr>
              <m:t>i</m:t>
            </m:r>
          </m:sub>
          <m:sup/>
        </m:sSubSup>
        <m:r>
          <w:rPr>
            <w:rFonts w:ascii="Cambria Math" w:hAnsi="Cambria Math"/>
          </w:rPr>
          <m:t>=round to nearest integer</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households</m:t>
                    </m:r>
                  </m:e>
                  <m:sub>
                    <m:r>
                      <w:rPr>
                        <w:rFonts w:ascii="Cambria Math" w:hAnsi="Cambria Math"/>
                      </w:rPr>
                      <m:t>i</m:t>
                    </m:r>
                  </m:sub>
                  <m:sup/>
                </m:sSubSup>
              </m:num>
              <m:den>
                <m:r>
                  <w:rPr>
                    <w:rFonts w:ascii="Cambria Math" w:hAnsi="Cambria Math"/>
                  </w:rPr>
                  <m:t>target number households per segment</m:t>
                </m:r>
              </m:den>
            </m:f>
          </m:e>
        </m:d>
      </m:oMath>
    </w:p>
    <w:p w:rsidR="00AE3CCB" w:rsidRDefault="00AE3CCB" w:rsidP="00AE3CCB">
      <w:r>
        <w:rPr>
          <w:rFonts w:eastAsiaTheme="minorEastAsia"/>
        </w:rPr>
        <w:t xml:space="preserve">Note:  </w:t>
      </w:r>
      <m:oMath>
        <m:sSubSup>
          <m:sSubSupPr>
            <m:ctrlPr>
              <w:rPr>
                <w:rFonts w:ascii="Cambria Math" w:eastAsiaTheme="minorEastAsia" w:hAnsi="Cambria Math"/>
                <w:i/>
              </w:rPr>
            </m:ctrlPr>
          </m:sSubSupPr>
          <m:e>
            <m:r>
              <w:rPr>
                <w:rFonts w:ascii="Cambria Math" w:eastAsiaTheme="minorEastAsia" w:hAnsi="Cambria Math"/>
              </w:rPr>
              <m:t>households</m:t>
            </m:r>
          </m:e>
          <m:sub>
            <m:r>
              <w:rPr>
                <w:rFonts w:ascii="Cambria Math" w:eastAsiaTheme="minorEastAsia" w:hAnsi="Cambria Math"/>
              </w:rPr>
              <m:t>i</m:t>
            </m:r>
          </m:sub>
          <m:sup/>
        </m:sSubSup>
      </m:oMath>
      <w:r>
        <w:rPr>
          <w:rFonts w:eastAsiaTheme="minorEastAsia"/>
        </w:rPr>
        <w:t xml:space="preserve"> always ≥ </w:t>
      </w: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target number households per segment</m:t>
                </m:r>
              </m:num>
              <m:den>
                <m:r>
                  <w:rPr>
                    <w:rFonts w:ascii="Cambria Math" w:eastAsiaTheme="minorEastAsia" w:hAnsi="Cambria Math"/>
                  </w:rPr>
                  <m:t>2</m:t>
                </m:r>
              </m:den>
            </m:f>
          </m:e>
        </m:d>
      </m:oMath>
      <w:r>
        <w:rPr>
          <w:rFonts w:eastAsiaTheme="minorEastAsia"/>
        </w:rPr>
        <w:t xml:space="preserve"> so </w:t>
      </w:r>
      <m:oMath>
        <m:sSubSup>
          <m:sSubSupPr>
            <m:ctrlPr>
              <w:rPr>
                <w:rFonts w:ascii="Cambria Math" w:hAnsi="Cambria Math"/>
                <w:i/>
              </w:rPr>
            </m:ctrlPr>
          </m:sSubSupPr>
          <m:e>
            <m:r>
              <w:rPr>
                <w:rFonts w:ascii="Cambria Math" w:hAnsi="Cambria Math"/>
              </w:rPr>
              <m:t>segments</m:t>
            </m:r>
          </m:e>
          <m:sub>
            <m:r>
              <w:rPr>
                <w:rFonts w:ascii="Cambria Math" w:hAnsi="Cambria Math"/>
              </w:rPr>
              <m:t>i</m:t>
            </m:r>
          </m:sub>
          <m:sup/>
        </m:sSubSup>
      </m:oMath>
      <w:r>
        <w:rPr>
          <w:rFonts w:eastAsiaTheme="minorEastAsia"/>
        </w:rPr>
        <w:t xml:space="preserve"> always ≥1; any subunit with an expected number of households that is less than half the target number of households per segment should be combined with the next subunit on the sampling frame that is in close geographic proximity (Section 5, Box 2, Step 3).</w:t>
      </w:r>
    </w:p>
    <w:p w:rsidR="00B50CC1" w:rsidRDefault="00B50CC1"/>
    <w:p w:rsidR="00AE3CCB" w:rsidRPr="00AE3CCB" w:rsidRDefault="00AE3CCB">
      <w:pPr>
        <w:rPr>
          <w:b/>
        </w:rPr>
      </w:pPr>
      <w:r w:rsidRPr="00AE3CCB">
        <w:rPr>
          <w:b/>
          <w:sz w:val="24"/>
        </w:rPr>
        <w:t>Approach for determining the target segment size</w:t>
      </w:r>
    </w:p>
    <w:p w:rsidR="00AE3CCB" w:rsidRPr="00E36B0C" w:rsidRDefault="00AE3CCB" w:rsidP="00E36B0C">
      <w:pPr>
        <w:rPr>
          <w:rFonts w:ascii="Calibri" w:hAnsi="Calibri"/>
        </w:rPr>
      </w:pPr>
      <w:r w:rsidRPr="00E36B0C">
        <w:rPr>
          <w:rFonts w:ascii="Calibri" w:hAnsi="Calibri"/>
        </w:rPr>
        <w:t xml:space="preserve">This number is </w:t>
      </w:r>
      <w:r w:rsidR="00B2662E">
        <w:rPr>
          <w:rFonts w:ascii="Calibri" w:hAnsi="Calibri"/>
        </w:rPr>
        <w:t xml:space="preserve">the </w:t>
      </w:r>
      <w:r w:rsidRPr="00E36B0C">
        <w:rPr>
          <w:rFonts w:ascii="Calibri" w:hAnsi="Calibri"/>
        </w:rPr>
        <w:t>number of households that should be included, on average, in each segment.  The target segment size is automatically calculated by the CSB but can be calculated manually as follows:</w:t>
      </w:r>
    </w:p>
    <w:p w:rsidR="00AE3CCB" w:rsidRPr="00E36B0C" w:rsidRDefault="00AE3CCB" w:rsidP="00E36B0C">
      <w:pPr>
        <w:rPr>
          <w:rFonts w:ascii="Calibri" w:eastAsiaTheme="minorEastAsia" w:hAnsi="Calibri"/>
        </w:rPr>
      </w:pPr>
      <m:oMathPara>
        <m:oMath>
          <m:r>
            <w:rPr>
              <w:rFonts w:ascii="Cambria Math" w:hAnsi="Cambria Math"/>
            </w:rPr>
            <m:t>Target Segment Size=</m:t>
          </m:r>
          <m:r>
            <m:rPr>
              <m:sty m:val="p"/>
            </m:rPr>
            <w:rPr>
              <w:rFonts w:ascii="Cambria Math" w:hAnsi="Cambria Math"/>
            </w:rPr>
            <m:t>max⁡</m:t>
          </m:r>
          <m:d>
            <m:dPr>
              <m:begChr m:val="["/>
              <m:endChr m:val="]"/>
              <m:ctrlPr>
                <w:rPr>
                  <w:rFonts w:ascii="Cambria Math" w:hAnsi="Cambria Math"/>
                  <w:i/>
                </w:rPr>
              </m:ctrlPr>
            </m:dPr>
            <m:e>
              <m:f>
                <m:fPr>
                  <m:ctrlPr>
                    <w:rPr>
                      <w:rFonts w:ascii="Cambria Math" w:hAnsi="Cambria Math"/>
                      <w:i/>
                    </w:rPr>
                  </m:ctrlPr>
                </m:fPr>
                <m:num>
                  <m:r>
                    <w:rPr>
                      <w:rFonts w:ascii="Cambria Math" w:hAnsi="Cambria Math"/>
                    </w:rPr>
                    <m:t>(Sample Size)</m:t>
                  </m:r>
                </m:num>
                <m:den>
                  <m:r>
                    <w:rPr>
                      <w:rFonts w:ascii="Cambria Math" w:hAnsi="Cambria Math"/>
                    </w:rPr>
                    <m:t>30*(Expected # people in survey pop. per HH)</m:t>
                  </m:r>
                </m:den>
              </m:f>
              <m:r>
                <w:rPr>
                  <w:rFonts w:ascii="Cambria Math" w:hAnsi="Cambria Math"/>
                </w:rPr>
                <m:t>,50</m:t>
              </m:r>
            </m:e>
          </m:d>
        </m:oMath>
      </m:oMathPara>
    </w:p>
    <w:p w:rsidR="00E36B0C" w:rsidRPr="00E36B0C" w:rsidRDefault="00E36B0C" w:rsidP="00E36B0C">
      <w:pPr>
        <w:rPr>
          <w:rFonts w:ascii="Calibri" w:eastAsiaTheme="minorEastAsia" w:hAnsi="Calibri"/>
        </w:rPr>
      </w:pPr>
      <w:r w:rsidRPr="00E36B0C">
        <w:rPr>
          <w:rFonts w:ascii="Calibri" w:eastAsiaTheme="minorEastAsia" w:hAnsi="Calibri"/>
        </w:rPr>
        <w:t>where:</w:t>
      </w:r>
    </w:p>
    <w:p w:rsidR="00E36B0C" w:rsidRPr="00E36B0C" w:rsidRDefault="00481773" w:rsidP="00E36B0C">
      <w:pPr>
        <w:jc w:val="center"/>
        <w:rPr>
          <w:rFonts w:ascii="Calibri" w:eastAsiaTheme="minorEastAsia" w:hAnsi="Calibri"/>
        </w:rPr>
      </w:pPr>
      <m:oMathPara>
        <m:oMath>
          <m:func>
            <m:funcPr>
              <m:ctrlPr>
                <w:rPr>
                  <w:rFonts w:ascii="Cambria Math" w:eastAsiaTheme="minorEastAsia" w:hAnsi="Cambria Math"/>
                  <w:i/>
                </w:rPr>
              </m:ctrlPr>
            </m:funcPr>
            <m:fName>
              <m:r>
                <m:rPr>
                  <m:sty m:val="p"/>
                </m:rPr>
                <w:rPr>
                  <w:rFonts w:ascii="Cambria Math" w:eastAsiaTheme="minorEastAsia" w:hAnsi="Cambria Math"/>
                </w:rPr>
                <m:t>max</m:t>
              </m:r>
              <m:d>
                <m:dPr>
                  <m:begChr m:val="["/>
                  <m:endChr m:val="]"/>
                  <m:ctrlPr>
                    <w:rPr>
                      <w:rFonts w:ascii="Cambria Math" w:eastAsiaTheme="minorEastAsia" w:hAnsi="Cambria Math"/>
                    </w:rPr>
                  </m:ctrlPr>
                </m:dPr>
                <m:e>
                  <m:r>
                    <w:rPr>
                      <w:rFonts w:ascii="Cambria Math" w:eastAsiaTheme="minorEastAsia" w:hAnsi="Cambria Math"/>
                    </w:rPr>
                    <m:t>1,…,n</m:t>
                  </m:r>
                </m:e>
              </m:d>
            </m:fName>
            <m:e>
              <m:r>
                <w:rPr>
                  <w:rFonts w:ascii="Cambria Math" w:eastAsiaTheme="minorEastAsia" w:hAnsi="Cambria Math"/>
                </w:rPr>
                <m:t>= maximum of elements [1, …,n]</m:t>
              </m:r>
            </m:e>
          </m:func>
        </m:oMath>
      </m:oMathPara>
    </w:p>
    <w:p w:rsidR="00E36B0C" w:rsidRPr="00E36B0C" w:rsidRDefault="00E36B0C" w:rsidP="00E36B0C">
      <w:pPr>
        <w:jc w:val="center"/>
        <w:rPr>
          <w:rFonts w:ascii="Calibri" w:eastAsiaTheme="minorEastAsia" w:hAnsi="Calibri"/>
        </w:rPr>
      </w:pPr>
    </w:p>
    <w:p w:rsidR="00AE3CCB" w:rsidRPr="00E36B0C" w:rsidRDefault="00AE3CCB" w:rsidP="00642CB6">
      <w:pPr>
        <w:rPr>
          <w:rFonts w:ascii="Calibri" w:eastAsiaTheme="minorEastAsia" w:hAnsi="Calibri"/>
        </w:rPr>
      </w:pPr>
      <w:r w:rsidRPr="00E36B0C">
        <w:rPr>
          <w:rFonts w:ascii="Calibri" w:eastAsiaTheme="minorEastAsia" w:hAnsi="Calibri"/>
        </w:rPr>
        <w:t xml:space="preserve">The ‘expected number of people in the </w:t>
      </w:r>
      <w:r w:rsidR="00803E11">
        <w:rPr>
          <w:rFonts w:ascii="Calibri" w:eastAsiaTheme="minorEastAsia" w:hAnsi="Calibri"/>
        </w:rPr>
        <w:t>survey population</w:t>
      </w:r>
      <w:r w:rsidRPr="00E36B0C">
        <w:rPr>
          <w:rFonts w:ascii="Calibri" w:eastAsiaTheme="minorEastAsia" w:hAnsi="Calibri"/>
        </w:rPr>
        <w:t xml:space="preserve"> per household’ used above is the same figure that was calculated in Section 3.   If the sample size </w:t>
      </w:r>
      <w:r w:rsidR="0050068C">
        <w:rPr>
          <w:rFonts w:ascii="Calibri" w:eastAsiaTheme="minorEastAsia" w:hAnsi="Calibri"/>
        </w:rPr>
        <w:t>divided by the product of the</w:t>
      </w:r>
      <w:r w:rsidRPr="00E36B0C">
        <w:rPr>
          <w:rFonts w:ascii="Calibri" w:eastAsiaTheme="minorEastAsia" w:hAnsi="Calibri"/>
        </w:rPr>
        <w:t xml:space="preserve"> expected number of people in the </w:t>
      </w:r>
      <w:r w:rsidR="00803E11">
        <w:rPr>
          <w:rFonts w:ascii="Calibri" w:eastAsiaTheme="minorEastAsia" w:hAnsi="Calibri"/>
        </w:rPr>
        <w:t>survey population</w:t>
      </w:r>
      <w:r w:rsidRPr="00E36B0C">
        <w:rPr>
          <w:rFonts w:ascii="Calibri" w:eastAsiaTheme="minorEastAsia" w:hAnsi="Calibri"/>
        </w:rPr>
        <w:t xml:space="preserve"> per household</w:t>
      </w:r>
      <w:r w:rsidR="0050068C">
        <w:rPr>
          <w:rFonts w:ascii="Calibri" w:eastAsiaTheme="minorEastAsia" w:hAnsi="Calibri"/>
        </w:rPr>
        <w:t xml:space="preserve"> and</w:t>
      </w:r>
      <w:r w:rsidRPr="00E36B0C">
        <w:rPr>
          <w:rFonts w:ascii="Calibri" w:eastAsiaTheme="minorEastAsia" w:hAnsi="Calibri"/>
        </w:rPr>
        <w:t xml:space="preserve"> the number of clusters (e.g., 30), is greater than 50, then this larger number will be the target sample size and each segment should contain, on average, this many households.  Otherwise, when this figure is &lt;50, the target sample size will be equal to 50 households.   </w:t>
      </w:r>
    </w:p>
    <w:p w:rsidR="00AE3CCB" w:rsidRPr="00FA28EA" w:rsidRDefault="00AE3CCB" w:rsidP="00642CB6">
      <w:pPr>
        <w:rPr>
          <w:rFonts w:ascii="Calibri" w:eastAsiaTheme="minorEastAsia" w:hAnsi="Calibri"/>
        </w:rPr>
      </w:pPr>
      <w:r w:rsidRPr="00E36B0C">
        <w:rPr>
          <w:rFonts w:ascii="Calibri" w:eastAsiaTheme="minorEastAsia" w:hAnsi="Calibri"/>
        </w:rPr>
        <w:t xml:space="preserve">In the event of an integrated coverage survey with two </w:t>
      </w:r>
      <w:r w:rsidR="00803E11">
        <w:rPr>
          <w:rFonts w:ascii="Calibri" w:eastAsiaTheme="minorEastAsia" w:hAnsi="Calibri"/>
        </w:rPr>
        <w:t>survey population</w:t>
      </w:r>
      <w:r w:rsidRPr="00E36B0C">
        <w:rPr>
          <w:rFonts w:ascii="Calibri" w:eastAsiaTheme="minorEastAsia" w:hAnsi="Calibri"/>
        </w:rPr>
        <w:t xml:space="preserve">s, the </w:t>
      </w:r>
      <w:r w:rsidR="00803E11">
        <w:rPr>
          <w:rFonts w:ascii="Calibri" w:eastAsiaTheme="minorEastAsia" w:hAnsi="Calibri"/>
        </w:rPr>
        <w:t>survey population</w:t>
      </w:r>
      <w:r w:rsidRPr="00E36B0C">
        <w:rPr>
          <w:rFonts w:ascii="Calibri" w:eastAsiaTheme="minorEastAsia" w:hAnsi="Calibri"/>
        </w:rPr>
        <w:t xml:space="preserve"> with the </w:t>
      </w:r>
      <w:r w:rsidRPr="00E36B0C">
        <w:rPr>
          <w:rFonts w:ascii="Calibri" w:eastAsiaTheme="minorEastAsia" w:hAnsi="Calibri"/>
          <w:i/>
        </w:rPr>
        <w:t xml:space="preserve">fewest </w:t>
      </w:r>
      <w:r w:rsidRPr="00E36B0C">
        <w:rPr>
          <w:rFonts w:ascii="Calibri" w:eastAsiaTheme="minorEastAsia" w:hAnsi="Calibri"/>
        </w:rPr>
        <w:t xml:space="preserve">expected number of people per household should be used in the equation above to calculate the target segment size.   This will ensure that each segment has sufficient households to collect the samples size required for both </w:t>
      </w:r>
      <w:r w:rsidR="00803E11">
        <w:rPr>
          <w:rFonts w:ascii="Calibri" w:eastAsiaTheme="minorEastAsia" w:hAnsi="Calibri"/>
        </w:rPr>
        <w:t>survey population</w:t>
      </w:r>
      <w:r w:rsidRPr="00E36B0C">
        <w:rPr>
          <w:rFonts w:ascii="Calibri" w:eastAsiaTheme="minorEastAsia" w:hAnsi="Calibri"/>
        </w:rPr>
        <w:t>s.</w:t>
      </w:r>
      <w:r>
        <w:rPr>
          <w:rFonts w:ascii="Calibri" w:eastAsiaTheme="minorEastAsia" w:hAnsi="Calibri"/>
        </w:rPr>
        <w:t xml:space="preserve">  </w:t>
      </w:r>
    </w:p>
    <w:p w:rsidR="00425D8A" w:rsidRDefault="00425D8A"/>
    <w:p w:rsidR="00BB2A27" w:rsidRDefault="00BB2A27">
      <w:pPr>
        <w:rPr>
          <w:b/>
        </w:rPr>
      </w:pPr>
      <w:r>
        <w:rPr>
          <w:b/>
        </w:rPr>
        <w:t>Sample Size and Confidence Interval Calculation</w:t>
      </w:r>
    </w:p>
    <w:p w:rsidR="00FE111D" w:rsidRDefault="00BB2A27">
      <w:r>
        <w:t>The sample size calculations</w:t>
      </w:r>
      <w:r w:rsidR="00FE111D">
        <w:t xml:space="preserve"> used in this manual assume a sufficiently large </w:t>
      </w:r>
      <w:r w:rsidR="00FE111D">
        <w:rPr>
          <w:i/>
        </w:rPr>
        <w:t xml:space="preserve">n </w:t>
      </w:r>
      <w:r w:rsidR="007D08EB">
        <w:t xml:space="preserve">in order </w:t>
      </w:r>
      <w:r w:rsidR="0025701C">
        <w:t xml:space="preserve">for estimated proportions to be well approximated by the normal distribution </w:t>
      </w:r>
      <w:r w:rsidR="00FE111D">
        <w:t xml:space="preserve">(for district level estimates this will always </w:t>
      </w:r>
      <w:r w:rsidR="00FE111D">
        <w:lastRenderedPageBreak/>
        <w:t xml:space="preserve">be true).  Using the Wald method for the binomial distribution </w:t>
      </w:r>
      <w:r w:rsidR="00481773">
        <w:fldChar w:fldCharType="begin" w:fldLock="1"/>
      </w:r>
      <w:r w:rsidR="004763F3">
        <w:instrText>ADDIN CSL_CITATION { "citationItems" : [ { "id" : "ITEM-1", "itemData" : { "author" : [ { "dropping-particle" : "", "family" : "Laplace", "given" : "Pierre-Simon", "non-dropping-particle" : "", "parse-names" : false, "suffix" : "" } ], "id" : "ITEM-1", "issued" : { "date-parts" : [ [ "1812" ] ] }, "number-of-pages" : "283", "title" : "Th\u00e9orie analytique des probabilit\u00e9s", "type" : "book" }, "uris" : [ "http://www.mendeley.com/documents/?uuid=e808200c-e56b-43f6-842c-29f5ff23ac9e" ] } ], "mendeley" : { "formattedCitation" : "(Laplace, 1812)", "plainTextFormattedCitation" : "(Laplace, 1812)", "previouslyFormattedCitation" : "(Laplace, 1812)" }, "properties" : { "noteIndex" : 0 }, "schema" : "https://github.com/citation-style-language/schema/raw/master/csl-citation.json" }</w:instrText>
      </w:r>
      <w:r w:rsidR="00481773">
        <w:fldChar w:fldCharType="separate"/>
      </w:r>
      <w:r w:rsidR="00FE111D" w:rsidRPr="00FE111D">
        <w:rPr>
          <w:noProof/>
        </w:rPr>
        <w:t>(Laplace, 1812)</w:t>
      </w:r>
      <w:r w:rsidR="00481773">
        <w:fldChar w:fldCharType="end"/>
      </w:r>
      <w:r w:rsidR="00FE111D">
        <w:t xml:space="preserve"> this sample size takes the form:</w:t>
      </w:r>
    </w:p>
    <w:p w:rsidR="00FE111D" w:rsidRDefault="00FE111D">
      <m:oMathPara>
        <m:oMath>
          <m:r>
            <w:rPr>
              <w:rFonts w:ascii="Cambria Math" w:hAnsi="Cambria Math"/>
              <w:sz w:val="20"/>
              <w:szCs w:val="20"/>
            </w:rPr>
            <m:t>=</m:t>
          </m:r>
          <m:f>
            <m:fPr>
              <m:ctrlPr>
                <w:rPr>
                  <w:rFonts w:ascii="Cambria Math" w:hAnsi="Cambria Math" w:cs="Times New Roman"/>
                  <w:i/>
                  <w:sz w:val="20"/>
                  <w:szCs w:val="20"/>
                </w:rPr>
              </m:ctrlPr>
            </m:fPr>
            <m:num>
              <m:r>
                <m:rPr>
                  <m:sty m:val="p"/>
                </m:rPr>
                <w:rPr>
                  <w:rFonts w:ascii="Cambria Math" w:hAnsi="Cambria Math"/>
                  <w:sz w:val="20"/>
                  <w:szCs w:val="20"/>
                </w:rPr>
                <m:t xml:space="preserve"> </m:t>
              </m:r>
              <m:r>
                <w:rPr>
                  <w:rFonts w:ascii="Cambria Math" w:hAnsi="Cambria Math"/>
                  <w:sz w:val="20"/>
                  <w:szCs w:val="20"/>
                </w:rPr>
                <m:t>(</m:t>
              </m:r>
              <m:sSub>
                <m:sSubPr>
                  <m:ctrlPr>
                    <w:rPr>
                      <w:rFonts w:ascii="Cambria Math" w:hAnsi="Cambria Math" w:cs="Times New Roman"/>
                      <w:i/>
                      <w:sz w:val="20"/>
                      <w:szCs w:val="20"/>
                    </w:rPr>
                  </m:ctrlPr>
                </m:sSubPr>
                <m:e>
                  <m:sSup>
                    <m:sSupPr>
                      <m:ctrlPr>
                        <w:rPr>
                          <w:rFonts w:ascii="Cambria Math" w:hAnsi="Cambria Math" w:cs="Times New Roman"/>
                          <w:i/>
                          <w:sz w:val="20"/>
                          <w:szCs w:val="20"/>
                        </w:rPr>
                      </m:ctrlPr>
                    </m:sSupPr>
                    <m:e>
                      <m:r>
                        <w:rPr>
                          <w:rFonts w:ascii="Cambria Math" w:hAnsi="Cambria Math"/>
                          <w:sz w:val="20"/>
                          <w:szCs w:val="20"/>
                        </w:rPr>
                        <m:t>Z</m:t>
                      </m:r>
                    </m:e>
                    <m:sup>
                      <m:r>
                        <w:rPr>
                          <w:rFonts w:ascii="Cambria Math" w:hAnsi="Cambria Math"/>
                          <w:sz w:val="20"/>
                          <w:szCs w:val="20"/>
                        </w:rPr>
                        <m:t>2</m:t>
                      </m:r>
                    </m:sup>
                  </m:sSup>
                </m:e>
                <m:sub>
                  <m:r>
                    <w:rPr>
                      <w:rFonts w:ascii="Cambria Math" w:hAnsi="Cambria Math"/>
                      <w:sz w:val="20"/>
                      <w:szCs w:val="20"/>
                    </w:rPr>
                    <m:t>1-∝/2</m:t>
                  </m:r>
                </m:sub>
              </m:sSub>
              <m:r>
                <w:rPr>
                  <w:rFonts w:ascii="Cambria Math" w:hAnsi="Cambria Math"/>
                  <w:sz w:val="20"/>
                  <w:szCs w:val="20"/>
                </w:rPr>
                <m:t>)(</m:t>
              </m:r>
              <m:r>
                <m:rPr>
                  <m:sty m:val="p"/>
                </m:rPr>
                <w:rPr>
                  <w:rFonts w:ascii="Cambria Math" w:hAnsi="Cambria Math"/>
                  <w:sz w:val="20"/>
                  <w:szCs w:val="20"/>
                </w:rPr>
                <m:t>p</m:t>
              </m:r>
              <m:r>
                <w:rPr>
                  <w:rFonts w:ascii="Cambria Math" w:hAnsi="Cambria Math"/>
                  <w:sz w:val="20"/>
                  <w:szCs w:val="20"/>
                </w:rPr>
                <m:t>)(1-</m:t>
              </m:r>
              <m:r>
                <m:rPr>
                  <m:sty m:val="p"/>
                </m:rPr>
                <w:rPr>
                  <w:rFonts w:ascii="Cambria Math" w:hAnsi="Cambria Math"/>
                  <w:sz w:val="20"/>
                  <w:szCs w:val="20"/>
                </w:rPr>
                <m:t>p</m:t>
              </m:r>
              <m:r>
                <w:rPr>
                  <w:rFonts w:ascii="Cambria Math" w:hAnsi="Cambria Math"/>
                  <w:sz w:val="20"/>
                  <w:szCs w:val="20"/>
                </w:rPr>
                <m:t>)</m:t>
              </m:r>
            </m:num>
            <m:den>
              <m:sSup>
                <m:sSupPr>
                  <m:ctrlPr>
                    <w:rPr>
                      <w:rFonts w:ascii="Cambria Math" w:hAnsi="Cambria Math" w:cs="Times New Roman"/>
                      <w:i/>
                      <w:sz w:val="20"/>
                      <w:szCs w:val="20"/>
                    </w:rPr>
                  </m:ctrlPr>
                </m:sSupPr>
                <m:e>
                  <m:r>
                    <w:rPr>
                      <w:rFonts w:ascii="Cambria Math" w:hAnsi="Cambria Math"/>
                      <w:sz w:val="20"/>
                      <w:szCs w:val="20"/>
                    </w:rPr>
                    <m:t>δ</m:t>
                  </m:r>
                </m:e>
                <m:sup>
                  <m:r>
                    <w:rPr>
                      <w:rFonts w:ascii="Cambria Math" w:hAnsi="Cambria Math"/>
                      <w:sz w:val="20"/>
                      <w:szCs w:val="20"/>
                    </w:rPr>
                    <m:t>2</m:t>
                  </m:r>
                </m:sup>
              </m:sSup>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DEFF</m:t>
              </m:r>
            </m:num>
            <m:den>
              <m:r>
                <w:rPr>
                  <w:rFonts w:ascii="Cambria Math" w:hAnsi="Cambria Math" w:cs="Times New Roman"/>
                  <w:sz w:val="20"/>
                  <w:szCs w:val="20"/>
                </w:rPr>
                <m:t>(1-r)</m:t>
              </m:r>
            </m:den>
          </m:f>
        </m:oMath>
      </m:oMathPara>
    </w:p>
    <w:p w:rsidR="00122213" w:rsidRPr="003A383A" w:rsidRDefault="00122213">
      <w:r>
        <w:t>The first term in this equation is the standard Wald sample size formula,</w:t>
      </w:r>
      <w:r w:rsidR="00BB2A27">
        <w:t xml:space="preserve"> </w:t>
      </w:r>
      <w:r>
        <w:t>w</w:t>
      </w:r>
      <w:r w:rsidR="00FE111D">
        <w:t xml:space="preserve">here </w:t>
      </w:r>
      <w:r w:rsidR="00FE111D">
        <w:rPr>
          <w:i/>
        </w:rPr>
        <w:t xml:space="preserve">p </w:t>
      </w:r>
      <w:r w:rsidR="00FE111D">
        <w:t xml:space="preserve">is the expected proportion of coverage, δ is the desired </w:t>
      </w:r>
      <w:r w:rsidR="00FE111D" w:rsidRPr="00E3661D">
        <w:t xml:space="preserve">precision and </w:t>
      </w:r>
      <w:r w:rsidR="00F24C4B" w:rsidRPr="003A383A">
        <w:t>Z</w:t>
      </w:r>
      <w:r w:rsidR="00F24C4B" w:rsidRPr="003A383A">
        <w:rPr>
          <w:vertAlign w:val="subscript"/>
        </w:rPr>
        <w:t xml:space="preserve">1-α/2 </w:t>
      </w:r>
      <w:r w:rsidR="00F24C4B" w:rsidRPr="003A383A">
        <w:t xml:space="preserve">is the z-score from the normal distirbution corresponding to a confidence interval of width </w:t>
      </w:r>
      <w:r w:rsidR="00F24C4B" w:rsidRPr="003A383A">
        <w:rPr>
          <w:u w:val="single"/>
        </w:rPr>
        <w:t>+</w:t>
      </w:r>
      <w:r w:rsidR="007D08EB" w:rsidRPr="003A383A">
        <w:t>δ</w:t>
      </w:r>
      <w:r w:rsidR="00F24C4B" w:rsidRPr="003A383A">
        <w:t xml:space="preserve">.  </w:t>
      </w:r>
      <w:r w:rsidRPr="003A383A">
        <w:t xml:space="preserve">The second term is added to include </w:t>
      </w:r>
      <w:r w:rsidR="0025701C" w:rsidRPr="003A383A">
        <w:t>the</w:t>
      </w:r>
      <w:r w:rsidRPr="003A383A">
        <w:t xml:space="preserve"> design effect (DEFF), </w:t>
      </w:r>
      <w:r w:rsidR="00BC166C">
        <w:t>which</w:t>
      </w:r>
      <w:r w:rsidRPr="003A383A">
        <w:t xml:space="preserve"> account</w:t>
      </w:r>
      <w:r w:rsidR="00BC166C">
        <w:t>s</w:t>
      </w:r>
      <w:r w:rsidRPr="003A383A">
        <w:t xml:space="preserve"> for the degree to which respondents in the same subunit are likely to have similar responses to the questions of coverage, and inflation of the sample size to account for the expected non-response rate (</w:t>
      </w:r>
      <w:r w:rsidRPr="003A383A">
        <w:rPr>
          <w:i/>
        </w:rPr>
        <w:t>r</w:t>
      </w:r>
      <w:r w:rsidRPr="003A383A">
        <w:t xml:space="preserve">). </w:t>
      </w:r>
      <w:r w:rsidR="00FC33EE" w:rsidRPr="003A383A">
        <w:t xml:space="preserve"> The design effect is used, rather than the average sample size per cluster and the intraclass correlation coefficient</w:t>
      </w:r>
      <w:r w:rsidR="0025701C" w:rsidRPr="003A383A">
        <w:t>,</w:t>
      </w:r>
      <w:r w:rsidR="00267AB3" w:rsidRPr="003A383A">
        <w:t xml:space="preserve"> </w:t>
      </w:r>
      <w:r w:rsidR="00FC33EE" w:rsidRPr="003A383A">
        <w:t>because design effect</w:t>
      </w:r>
      <w:r w:rsidR="00267AB3" w:rsidRPr="003A383A">
        <w:t>s</w:t>
      </w:r>
      <w:r w:rsidR="00FC33EE" w:rsidRPr="003A383A">
        <w:t xml:space="preserve"> </w:t>
      </w:r>
      <w:r w:rsidR="00267AB3" w:rsidRPr="003A383A">
        <w:t xml:space="preserve">are more commonly reported in publications of NTD coverage surveys and this historical information can be used to make appropriate DEFF estimates when planning coverage surveys.   </w:t>
      </w:r>
    </w:p>
    <w:p w:rsidR="00BB2A27" w:rsidRPr="003A383A" w:rsidRDefault="00F24C4B">
      <w:r w:rsidRPr="003A383A">
        <w:t xml:space="preserve">When the expected coverage is close to 50% this Wald approach will perform well, meaning that the resulting confidence intervals around the </w:t>
      </w:r>
      <w:r w:rsidR="008A0DCC" w:rsidRPr="003A383A">
        <w:t>survey coverage</w:t>
      </w:r>
      <w:r w:rsidRPr="003A383A">
        <w:t xml:space="preserve"> will have the desired width, assuming the estimated design effect was also accurate.   However as the expected coverage approaches the extremes (e.g., 0% or 100%) the resulting confidence intervals around the </w:t>
      </w:r>
      <w:r w:rsidR="008A0DCC" w:rsidRPr="003A383A">
        <w:t>survey coverage</w:t>
      </w:r>
      <w:r w:rsidRPr="003A383A">
        <w:t xml:space="preserve"> may not have the desired </w:t>
      </w:r>
      <w:r w:rsidR="004763F3" w:rsidRPr="003A383A">
        <w:t xml:space="preserve">width and the confidence interval may, upon repetition, be less likely to contain the true population parameter </w:t>
      </w:r>
      <w:r w:rsidR="00481773" w:rsidRPr="003A383A">
        <w:fldChar w:fldCharType="begin" w:fldLock="1"/>
      </w:r>
      <w:r w:rsidR="000E2838" w:rsidRPr="003A383A">
        <w:instrText>ADDIN CSL_CITATION { "citationItems" : [ { "id" : "ITEM-1", "itemData" : { "DOI" : "10.1080/00031305.1998.10480550", "abstract" : "For interval estimation of a proportion, coverage probabil- ities tend to be too large for \"exact\" confidence intervals based on inverting the binomial test and too small for the j ($$c ) Po (1-Po)rk = /2 interval based on inverting the Wald large-sample normal test (i.e., sample proportion i z-score x estimated standard and error). Wilson's suggestion of inverting the related score x,\\ test with null rather than estimated standard error yields E n k p(I _ pO)n-k = (X/2, coverage probabilities close to nominal confidence levels, k=0 even for very small sample sizes. The 95% score interval except that the lower bound is 0 when x = 0 and the upper has similar behavior as the adjusted Wald interval obtained bound is 1 when x = n. This interval estimator is guar- after adding two \"successes\" and two \"failures\" to the sam- anteed to have coverage probability of at least 1 - a for ple. In elementary courses, with the score and adjusted Wald methods it is unnecessary to provide students with awkward every possible value of p. When x = 1,2, . . ., n - 1, the confidence interval equals sample size guidelines.", "author" : [ { "dropping-particle" : "", "family" : "Agresti", "given" : "Alan", "non-dropping-particle" : "", "parse-names" : false, "suffix" : "" }, { "dropping-particle" : "", "family" : "Coull", "given" : "Brent a", "non-dropping-particle" : "", "parse-names" : false, "suffix" : "" } ], "container-title" : "The American Statistician", "id" : "ITEM-1", "issue" : "2", "issued" : { "date-parts" : [ [ "2012" ] ] }, "page" : "119-126", "title" : "Estimation of Binomial Proportions", "type" : "article-journal", "volume" : "52" }, "uris" : [ "http://www.mendeley.com/documents/?uuid=ab6f2d5f-0ae8-4e2c-9a09-f4a0767ab37b" ] }, { "id" : "ITEM-2", "itemData" : { "author" : [ { "dropping-particle" : "", "family" : "Dean", "given" : "Natalie", "non-dropping-particle" : "", "parse-names" : false, "suffix" : "" }, { "dropping-particle" : "", "family" : "Pagano", "given" : "Marcello", "non-dropping-particle" : "", "parse-names" : false, "suffix" : "" } ], "container-title" : "Journal of Survey Statistics and Methodology", "id" : "ITEM-2", "issued" : { "date-parts" : [ [ "2015" ] ] }, "page" : "484-503", "title" : "Evaluating confidence interval methods for binomial proportions in clustered surveys", "type" : "article-journal", "volume" : "3" }, "uris" : [ "http://www.mendeley.com/documents/?uuid=2f574132-f352-4c9b-9807-71a45679e9bb" ] } ], "mendeley" : { "formattedCitation" : "(Agresti &amp; Coull, 2012; Dean &amp; Pagano, 2015)", "plainTextFormattedCitation" : "(Agresti &amp; Coull, 2012; Dean &amp; Pagano, 2015)", "previouslyFormattedCitation" : "(Agresti &amp; Coull, 2012; Dean &amp; Pagano, 2015)" }, "properties" : { "noteIndex" : 0 }, "schema" : "https://github.com/citation-style-language/schema/raw/master/csl-citation.json" }</w:instrText>
      </w:r>
      <w:r w:rsidR="00481773" w:rsidRPr="003A383A">
        <w:fldChar w:fldCharType="separate"/>
      </w:r>
      <w:r w:rsidR="004763F3" w:rsidRPr="003A383A">
        <w:rPr>
          <w:noProof/>
        </w:rPr>
        <w:t>(Agresti &amp; Coull, 2012; Dean &amp; Pagano, 2015)</w:t>
      </w:r>
      <w:r w:rsidR="00481773" w:rsidRPr="003A383A">
        <w:fldChar w:fldCharType="end"/>
      </w:r>
      <w:r w:rsidR="004763F3" w:rsidRPr="003A383A">
        <w:t>.</w:t>
      </w:r>
      <w:r w:rsidRPr="003A383A">
        <w:t xml:space="preserve">  </w:t>
      </w:r>
      <w:r w:rsidR="004763F3" w:rsidRPr="003A383A">
        <w:t xml:space="preserve">Because the expected level of coverage used to calculate the sample size </w:t>
      </w:r>
      <w:r w:rsidR="00122213" w:rsidRPr="003A383A">
        <w:t xml:space="preserve">is likely to </w:t>
      </w:r>
      <w:r w:rsidR="004763F3" w:rsidRPr="003A383A">
        <w:t xml:space="preserve">be close to 50% </w:t>
      </w:r>
      <w:r w:rsidR="00122213" w:rsidRPr="003A383A">
        <w:t>for</w:t>
      </w:r>
      <w:r w:rsidR="004763F3" w:rsidRPr="003A383A">
        <w:t xml:space="preserve"> NTD coverage surveys (this manual</w:t>
      </w:r>
      <w:r w:rsidR="00122213" w:rsidRPr="003A383A">
        <w:t xml:space="preserve"> recommends</w:t>
      </w:r>
      <w:r w:rsidR="004763F3" w:rsidRPr="003A383A">
        <w:t xml:space="preserve"> 50% </w:t>
      </w:r>
      <w:r w:rsidR="00122213" w:rsidRPr="003A383A">
        <w:t>be</w:t>
      </w:r>
      <w:r w:rsidR="004763F3" w:rsidRPr="003A383A">
        <w:t xml:space="preserve"> the default, with values not to exceed 85</w:t>
      </w:r>
      <w:r w:rsidR="0025701C" w:rsidRPr="003A383A">
        <w:t>%) the</w:t>
      </w:r>
      <w:r w:rsidR="004763F3" w:rsidRPr="003A383A">
        <w:t xml:space="preserve"> Wald method is </w:t>
      </w:r>
      <w:r w:rsidR="00BC166C">
        <w:t>considered, by authors of this field guide, to be an acceptable approach for NTD coverage survey sample size calculation</w:t>
      </w:r>
      <w:r w:rsidR="004763F3" w:rsidRPr="003A383A">
        <w:t>.</w:t>
      </w:r>
      <w:r w:rsidR="00DD4572" w:rsidRPr="003A383A">
        <w:t xml:space="preserve">  An added advantage of the Wald approach is that it is widely used and the </w:t>
      </w:r>
      <w:r w:rsidR="0025701C" w:rsidRPr="003A383A">
        <w:t>calculations</w:t>
      </w:r>
      <w:r w:rsidR="00DD4572" w:rsidRPr="003A383A">
        <w:t xml:space="preserve"> can be performed in the absence of statistical software.</w:t>
      </w:r>
      <w:r w:rsidR="00A84CFD" w:rsidRPr="00E3661D">
        <w:t xml:space="preserve"> </w:t>
      </w:r>
    </w:p>
    <w:p w:rsidR="00325BE9" w:rsidRPr="003A383A" w:rsidRDefault="00325BE9">
      <w:r w:rsidRPr="003A383A">
        <w:t>Once the coverage survey data have been collected, the online coverage survey analysis tool (</w:t>
      </w:r>
      <w:hyperlink r:id="rId37" w:history="1">
        <w:r w:rsidRPr="00BC166C">
          <w:rPr>
            <w:rStyle w:val="Hyperlink"/>
          </w:rPr>
          <w:t>http://analysis.linkssystem.org</w:t>
        </w:r>
      </w:hyperlink>
      <w:r w:rsidRPr="00E3661D">
        <w:rPr>
          <w:rStyle w:val="Hyperlink"/>
        </w:rPr>
        <w:t>)</w:t>
      </w:r>
      <w:r w:rsidRPr="003A383A">
        <w:t xml:space="preserve"> can be used to calculate 95% confidence limits of the coverage estimate.  The online tool will return two different confidence limits: the lower 1-sided 95% confidence bound, which is used to determine if the target coverage threshold is likely to have been met; and the 2-sided 95% confidence limits around the coverage estimate, which can be used to validate the reported coverage.  </w:t>
      </w:r>
      <w:r w:rsidR="008602C0" w:rsidRPr="003A383A">
        <w:t xml:space="preserve"> </w:t>
      </w:r>
      <w:r w:rsidR="000E2838" w:rsidRPr="003A383A">
        <w:t>Because the survey coverage may take on values that are close to 0 or close</w:t>
      </w:r>
      <w:r w:rsidR="007D08EB" w:rsidRPr="003A383A">
        <w:t xml:space="preserve"> to</w:t>
      </w:r>
      <w:r w:rsidR="000E2838" w:rsidRPr="003A383A">
        <w:t xml:space="preserve"> 1, the logit method </w:t>
      </w:r>
      <w:r w:rsidR="00481773" w:rsidRPr="003A383A">
        <w:fldChar w:fldCharType="begin" w:fldLock="1"/>
      </w:r>
      <w:r w:rsidR="000E2838" w:rsidRPr="003A383A">
        <w:instrText>ADDIN CSL_CITATION { "citationItems" : [ { "id" : "ITEM-1", "itemData" : { "author" : [ { "dropping-particle" : "", "family" : "Rust", "given" : "K. F.", "non-dropping-particle" : "", "parse-names" : false, "suffix" : "" }, { "dropping-particle" : "", "family" : "Rao", "given" : "J", "non-dropping-particle" : "", "parse-names" : false, "suffix" : "" } ], "container-title" : "Statistical Methods in Medical Research", "id" : "ITEM-1", "issued" : { "date-parts" : [ [ "1996" ] ] }, "page" : "283-310", "title" : "Variance estimation techniques for complex surveys using replication techniques", "type" : "article-journal", "volume" : "5" }, "uris" : [ "http://www.mendeley.com/documents/?uuid=30ea59a1-8677-4441-8506-f40a4e4a7abb" ] } ], "mendeley" : { "formattedCitation" : "(Rust &amp; Rao, 1996)", "plainTextFormattedCitation" : "(Rust &amp; Rao, 1996)", "previouslyFormattedCitation" : "(Rust &amp; Rao, 1996)" }, "properties" : { "noteIndex" : 0 }, "schema" : "https://github.com/citation-style-language/schema/raw/master/csl-citation.json" }</w:instrText>
      </w:r>
      <w:r w:rsidR="00481773" w:rsidRPr="003A383A">
        <w:fldChar w:fldCharType="separate"/>
      </w:r>
      <w:r w:rsidR="000E2838" w:rsidRPr="003A383A">
        <w:rPr>
          <w:noProof/>
        </w:rPr>
        <w:t>(Rust &amp; Rao, 1996)</w:t>
      </w:r>
      <w:r w:rsidR="00481773" w:rsidRPr="003A383A">
        <w:fldChar w:fldCharType="end"/>
      </w:r>
      <w:r w:rsidR="007D08EB" w:rsidRPr="003A383A">
        <w:t>,</w:t>
      </w:r>
      <w:r w:rsidR="000E2838" w:rsidRPr="003A383A">
        <w:t xml:space="preserve"> </w:t>
      </w:r>
      <w:r w:rsidR="00C74D50" w:rsidRPr="003A383A">
        <w:t>rather than the common Wald method</w:t>
      </w:r>
      <w:r w:rsidR="007D08EB" w:rsidRPr="003A383A">
        <w:t>,</w:t>
      </w:r>
      <w:r w:rsidR="00C74D50" w:rsidRPr="003A383A">
        <w:t xml:space="preserve"> </w:t>
      </w:r>
      <w:r w:rsidR="000E2838" w:rsidRPr="003A383A">
        <w:t>is used to calculate the 95% confidence limits, as th</w:t>
      </w:r>
      <w:r w:rsidR="00C74D50" w:rsidRPr="003A383A">
        <w:t xml:space="preserve">e logit </w:t>
      </w:r>
      <w:r w:rsidR="000E2838" w:rsidRPr="003A383A">
        <w:t>calculation</w:t>
      </w:r>
      <w:r w:rsidR="00C74D50" w:rsidRPr="003A383A">
        <w:t xml:space="preserve"> a) never returns limits that fall outside the 0-100% range and is more likely to contain the true population coverage value (1-</w:t>
      </w:r>
      <w:r w:rsidR="00C74D50" w:rsidRPr="003A383A">
        <w:rPr>
          <w:rFonts w:cstheme="minorHAnsi"/>
        </w:rPr>
        <w:t>α</w:t>
      </w:r>
      <w:r w:rsidR="00C74D50" w:rsidRPr="003A383A">
        <w:t xml:space="preserve">)% of the time </w:t>
      </w:r>
      <w:r w:rsidR="000E2838" w:rsidRPr="003A383A">
        <w:t xml:space="preserve">than the Wald interval for extreme proportions </w:t>
      </w:r>
      <w:r w:rsidR="00481773" w:rsidRPr="003A383A">
        <w:fldChar w:fldCharType="begin" w:fldLock="1"/>
      </w:r>
      <w:r w:rsidR="000E2838" w:rsidRPr="003A383A">
        <w:instrText>ADDIN CSL_CITATION { "citationItems" : [ { "id" : "ITEM-1", "itemData" : { "author" : [ { "dropping-particle" : "", "family" : "Dean", "given" : "Natalie", "non-dropping-particle" : "", "parse-names" : false, "suffix" : "" }, { "dropping-particle" : "", "family" : "Pagano", "given" : "Marcello", "non-dropping-particle" : "", "parse-names" : false, "suffix" : "" } ], "container-title" : "Journal of Survey Statistics and Methodology", "id" : "ITEM-1", "issued" : { "date-parts" : [ [ "2015" ] ] }, "page" : "484-503", "title" : "Evaluating confidence interval methods for binomial proportions in clustered surveys", "type" : "article-journal", "volume" : "3" }, "uris" : [ "http://www.mendeley.com/documents/?uuid=2f574132-f352-4c9b-9807-71a45679e9bb" ] } ], "mendeley" : { "formattedCitation" : "(Dean &amp; Pagano, 2015)", "plainTextFormattedCitation" : "(Dean &amp; Pagano, 2015)" }, "properties" : { "noteIndex" : 0 }, "schema" : "https://github.com/citation-style-language/schema/raw/master/csl-citation.json" }</w:instrText>
      </w:r>
      <w:r w:rsidR="00481773" w:rsidRPr="003A383A">
        <w:fldChar w:fldCharType="separate"/>
      </w:r>
      <w:r w:rsidR="000E2838" w:rsidRPr="003A383A">
        <w:rPr>
          <w:noProof/>
        </w:rPr>
        <w:t>(Dean &amp; Pagano, 2015)</w:t>
      </w:r>
      <w:r w:rsidR="00481773" w:rsidRPr="003A383A">
        <w:fldChar w:fldCharType="end"/>
      </w:r>
      <w:r w:rsidR="000E2838" w:rsidRPr="003A383A">
        <w:t>.</w:t>
      </w:r>
      <w:r w:rsidR="003C6AB7">
        <w:t xml:space="preserve"> </w:t>
      </w:r>
    </w:p>
    <w:p w:rsidR="00267AB3" w:rsidRDefault="00267AB3">
      <w:pPr>
        <w:rPr>
          <w:sz w:val="20"/>
          <w:szCs w:val="20"/>
        </w:rPr>
      </w:pPr>
    </w:p>
    <w:p w:rsidR="00DD4572" w:rsidRDefault="00DD4572">
      <w:pPr>
        <w:rPr>
          <w:sz w:val="20"/>
          <w:szCs w:val="20"/>
        </w:rPr>
      </w:pPr>
    </w:p>
    <w:p w:rsidR="00DD4572" w:rsidRPr="00F24C4B" w:rsidRDefault="00DD4572">
      <w:pPr>
        <w:sectPr w:rsidR="00DD4572" w:rsidRPr="00F24C4B" w:rsidSect="00823834">
          <w:pgSz w:w="12240" w:h="15840"/>
          <w:pgMar w:top="1440" w:right="144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7C04C0" w:rsidRDefault="007C04C0" w:rsidP="007C04C0">
      <w:pPr>
        <w:pStyle w:val="Heading1"/>
      </w:pPr>
      <w:bookmarkStart w:id="24" w:name="_Toc468800789"/>
      <w:r>
        <w:lastRenderedPageBreak/>
        <w:t xml:space="preserve">APPENDIX </w:t>
      </w:r>
      <w:r w:rsidR="00550A3C">
        <w:t>5</w:t>
      </w:r>
      <w:r>
        <w:t>: INTERVIEWING TECHNIQUES</w:t>
      </w:r>
      <w:bookmarkEnd w:id="24"/>
    </w:p>
    <w:p w:rsidR="007C04C0" w:rsidRPr="00550A3C" w:rsidRDefault="007C04C0" w:rsidP="00550A3C">
      <w:pPr>
        <w:spacing w:after="0"/>
      </w:pPr>
    </w:p>
    <w:p w:rsidR="007C04C0" w:rsidRPr="00550A3C" w:rsidRDefault="007C04C0" w:rsidP="00550A3C">
      <w:pPr>
        <w:spacing w:after="0"/>
        <w:rPr>
          <w:rFonts w:eastAsia="Times New Roman" w:cs="Times New Roman"/>
          <w:szCs w:val="24"/>
          <w:lang w:eastAsia="zh-TW"/>
        </w:rPr>
      </w:pPr>
      <w:r w:rsidRPr="00550A3C">
        <w:rPr>
          <w:rFonts w:eastAsia="Times New Roman" w:cs="Times New Roman"/>
          <w:szCs w:val="24"/>
          <w:lang w:eastAsia="zh-TW"/>
        </w:rPr>
        <w:t xml:space="preserve">In order for the coverage evaluation survey to provide helpful information to country programs, it is important that the data be as accurate as possible.  The quality of data collected by the survey team can be greatly affected by the interviewer.  Information contained in this section is intended to minimize data errors caused by interviewer. </w:t>
      </w:r>
    </w:p>
    <w:p w:rsidR="007C04C0" w:rsidRPr="00550A3C" w:rsidRDefault="007C04C0" w:rsidP="00550A3C">
      <w:pPr>
        <w:spacing w:after="0" w:line="240" w:lineRule="auto"/>
        <w:jc w:val="both"/>
        <w:rPr>
          <w:rFonts w:eastAsia="PMingLiU" w:cs="Times New Roman"/>
          <w:lang w:eastAsia="zh-TW"/>
        </w:rPr>
      </w:pPr>
    </w:p>
    <w:p w:rsidR="007C04C0" w:rsidRDefault="007C04C0" w:rsidP="00550A3C">
      <w:pPr>
        <w:numPr>
          <w:ilvl w:val="0"/>
          <w:numId w:val="41"/>
        </w:numPr>
        <w:spacing w:after="0" w:line="240" w:lineRule="auto"/>
        <w:contextualSpacing/>
        <w:jc w:val="both"/>
        <w:rPr>
          <w:rFonts w:eastAsia="Calibri" w:cs="Times New Roman"/>
          <w:sz w:val="32"/>
        </w:rPr>
      </w:pPr>
      <w:r w:rsidRPr="00550A3C">
        <w:rPr>
          <w:rFonts w:eastAsia="Calibri" w:cs="Times New Roman"/>
          <w:sz w:val="32"/>
        </w:rPr>
        <w:t>Building Rapport</w:t>
      </w:r>
    </w:p>
    <w:p w:rsidR="00550A3C" w:rsidRPr="00550A3C" w:rsidRDefault="00550A3C" w:rsidP="00550A3C">
      <w:pPr>
        <w:spacing w:after="0" w:line="240" w:lineRule="auto"/>
        <w:ind w:left="720"/>
        <w:contextualSpacing/>
        <w:jc w:val="both"/>
        <w:rPr>
          <w:rFonts w:eastAsia="Calibri" w:cs="Times New Roman"/>
          <w:sz w:val="32"/>
        </w:rPr>
      </w:pPr>
    </w:p>
    <w:p w:rsidR="007C04C0" w:rsidRPr="00550A3C" w:rsidRDefault="007C04C0" w:rsidP="00550A3C">
      <w:pPr>
        <w:pStyle w:val="ListParagraph"/>
        <w:numPr>
          <w:ilvl w:val="0"/>
          <w:numId w:val="44"/>
        </w:numPr>
        <w:spacing w:after="0"/>
        <w:rPr>
          <w:rFonts w:eastAsia="Times New Roman" w:cs="Times New Roman"/>
          <w:szCs w:val="24"/>
          <w:lang w:eastAsia="zh-TW"/>
        </w:rPr>
      </w:pPr>
      <w:r w:rsidRPr="00550A3C">
        <w:rPr>
          <w:rFonts w:eastAsia="Times New Roman" w:cs="Times New Roman"/>
          <w:szCs w:val="24"/>
          <w:lang w:eastAsia="zh-TW"/>
        </w:rPr>
        <w:t xml:space="preserve">Introduce yourself and the purpose of your visit. If you have a village leader or health volunteer acting as a </w:t>
      </w:r>
      <w:r w:rsidR="002468DC" w:rsidRPr="00550A3C">
        <w:rPr>
          <w:rFonts w:eastAsia="Times New Roman" w:cs="Times New Roman"/>
          <w:szCs w:val="24"/>
          <w:lang w:eastAsia="zh-TW"/>
        </w:rPr>
        <w:t>community</w:t>
      </w:r>
      <w:r w:rsidRPr="00550A3C">
        <w:rPr>
          <w:rFonts w:eastAsia="Times New Roman" w:cs="Times New Roman"/>
          <w:szCs w:val="24"/>
          <w:lang w:eastAsia="zh-TW"/>
        </w:rPr>
        <w:t xml:space="preserve"> guide it may be recommendable for him/her to introduce the team.</w:t>
      </w:r>
    </w:p>
    <w:p w:rsidR="007C04C0" w:rsidRPr="00550A3C" w:rsidRDefault="007C04C0" w:rsidP="00550A3C">
      <w:pPr>
        <w:pStyle w:val="ListParagraph"/>
        <w:numPr>
          <w:ilvl w:val="0"/>
          <w:numId w:val="44"/>
        </w:numPr>
        <w:spacing w:after="0"/>
        <w:rPr>
          <w:rFonts w:eastAsia="Times New Roman" w:cs="Times New Roman"/>
          <w:szCs w:val="24"/>
          <w:lang w:eastAsia="zh-TW"/>
        </w:rPr>
      </w:pPr>
      <w:r w:rsidRPr="00550A3C">
        <w:rPr>
          <w:rFonts w:eastAsia="Times New Roman" w:cs="Times New Roman"/>
          <w:szCs w:val="24"/>
          <w:lang w:eastAsia="zh-TW"/>
        </w:rPr>
        <w:t>Take into consideration your target respondents and make efforts to connect with them. You need to dress appropriately and conduct yourself in a manner that will not cause discomfort or embarrassment.</w:t>
      </w:r>
    </w:p>
    <w:p w:rsidR="007C04C0" w:rsidRPr="00550A3C" w:rsidRDefault="007C04C0" w:rsidP="00550A3C">
      <w:pPr>
        <w:pStyle w:val="ListParagraph"/>
        <w:numPr>
          <w:ilvl w:val="0"/>
          <w:numId w:val="44"/>
        </w:numPr>
        <w:spacing w:after="0"/>
        <w:rPr>
          <w:rFonts w:eastAsia="Times New Roman" w:cs="Times New Roman"/>
          <w:szCs w:val="24"/>
          <w:lang w:eastAsia="zh-TW"/>
        </w:rPr>
      </w:pPr>
      <w:r w:rsidRPr="00550A3C">
        <w:rPr>
          <w:rFonts w:eastAsia="Times New Roman" w:cs="Times New Roman"/>
          <w:szCs w:val="24"/>
          <w:lang w:eastAsia="zh-TW"/>
        </w:rPr>
        <w:t>Give the respondent an opportunity to ask questions he/she may have before you start the interview.</w:t>
      </w:r>
    </w:p>
    <w:p w:rsidR="007C04C0" w:rsidRPr="00550A3C" w:rsidRDefault="007C04C0" w:rsidP="00550A3C">
      <w:pPr>
        <w:pStyle w:val="ListParagraph"/>
        <w:numPr>
          <w:ilvl w:val="0"/>
          <w:numId w:val="44"/>
        </w:numPr>
        <w:spacing w:after="0"/>
        <w:rPr>
          <w:rFonts w:eastAsia="Times New Roman" w:cs="Times New Roman"/>
          <w:szCs w:val="24"/>
          <w:lang w:eastAsia="zh-TW"/>
        </w:rPr>
      </w:pPr>
      <w:r w:rsidRPr="00550A3C">
        <w:rPr>
          <w:rFonts w:eastAsia="Times New Roman" w:cs="Times New Roman"/>
          <w:szCs w:val="24"/>
          <w:lang w:eastAsia="zh-TW"/>
        </w:rPr>
        <w:t>Seek the respondent’s consent before starting the interview.</w:t>
      </w:r>
    </w:p>
    <w:p w:rsidR="007C04C0" w:rsidRPr="00550A3C" w:rsidRDefault="007C04C0" w:rsidP="00550A3C">
      <w:pPr>
        <w:pStyle w:val="ListParagraph"/>
        <w:numPr>
          <w:ilvl w:val="0"/>
          <w:numId w:val="44"/>
        </w:numPr>
        <w:spacing w:after="0"/>
        <w:rPr>
          <w:rFonts w:eastAsia="Times New Roman" w:cs="Times New Roman"/>
          <w:szCs w:val="24"/>
          <w:lang w:eastAsia="zh-TW"/>
        </w:rPr>
      </w:pPr>
      <w:r w:rsidRPr="00550A3C">
        <w:rPr>
          <w:rFonts w:eastAsia="Times New Roman" w:cs="Times New Roman"/>
          <w:szCs w:val="24"/>
          <w:lang w:eastAsia="zh-TW"/>
        </w:rPr>
        <w:t xml:space="preserve">People who were directly involved in the distribution of drugs within the subunit (e.g. community health volunteers, </w:t>
      </w:r>
      <w:r w:rsidR="002468DC" w:rsidRPr="00550A3C">
        <w:rPr>
          <w:rFonts w:eastAsia="Times New Roman" w:cs="Times New Roman"/>
          <w:szCs w:val="24"/>
          <w:lang w:eastAsia="zh-TW"/>
        </w:rPr>
        <w:t>auxiliary</w:t>
      </w:r>
      <w:r w:rsidRPr="00550A3C">
        <w:rPr>
          <w:rFonts w:eastAsia="Times New Roman" w:cs="Times New Roman"/>
          <w:szCs w:val="24"/>
          <w:lang w:eastAsia="zh-TW"/>
        </w:rPr>
        <w:t xml:space="preserve"> nurses, teachers) should not accompany the survey team to the household interviews</w:t>
      </w:r>
      <w:r w:rsidR="00F57AE4" w:rsidRPr="00550A3C">
        <w:rPr>
          <w:rFonts w:eastAsia="Times New Roman" w:cs="Times New Roman"/>
          <w:szCs w:val="24"/>
          <w:lang w:eastAsia="zh-TW"/>
        </w:rPr>
        <w:t>,</w:t>
      </w:r>
      <w:r w:rsidRPr="00550A3C">
        <w:rPr>
          <w:rFonts w:eastAsia="Times New Roman" w:cs="Times New Roman"/>
          <w:szCs w:val="24"/>
          <w:lang w:eastAsia="zh-TW"/>
        </w:rPr>
        <w:t xml:space="preserve"> as their presence may influence </w:t>
      </w:r>
      <w:r w:rsidR="00F57AE4" w:rsidRPr="00550A3C">
        <w:rPr>
          <w:rFonts w:eastAsia="Times New Roman" w:cs="Times New Roman"/>
          <w:szCs w:val="24"/>
          <w:lang w:eastAsia="zh-TW"/>
        </w:rPr>
        <w:t>the responses given.</w:t>
      </w:r>
      <w:r w:rsidRPr="00550A3C">
        <w:rPr>
          <w:rFonts w:eastAsia="Times New Roman" w:cs="Times New Roman"/>
          <w:szCs w:val="24"/>
          <w:lang w:eastAsia="zh-TW"/>
        </w:rPr>
        <w:t xml:space="preserve"> </w:t>
      </w:r>
    </w:p>
    <w:p w:rsidR="007C04C0" w:rsidRPr="00550A3C" w:rsidRDefault="007C04C0" w:rsidP="00550A3C">
      <w:pPr>
        <w:spacing w:after="0" w:line="240" w:lineRule="auto"/>
        <w:jc w:val="both"/>
        <w:rPr>
          <w:rFonts w:eastAsia="PMingLiU" w:cs="Times New Roman"/>
          <w:sz w:val="32"/>
          <w:lang w:eastAsia="zh-TW"/>
        </w:rPr>
      </w:pPr>
    </w:p>
    <w:p w:rsidR="007C04C0" w:rsidRDefault="007C04C0" w:rsidP="00550A3C">
      <w:pPr>
        <w:numPr>
          <w:ilvl w:val="0"/>
          <w:numId w:val="41"/>
        </w:numPr>
        <w:spacing w:after="0" w:line="240" w:lineRule="auto"/>
        <w:contextualSpacing/>
        <w:jc w:val="both"/>
        <w:rPr>
          <w:rFonts w:eastAsia="Calibri" w:cs="Times New Roman"/>
          <w:sz w:val="32"/>
        </w:rPr>
      </w:pPr>
      <w:r w:rsidRPr="00550A3C">
        <w:rPr>
          <w:rFonts w:eastAsia="Calibri" w:cs="Times New Roman"/>
          <w:sz w:val="32"/>
        </w:rPr>
        <w:t>Conducting Interviews</w:t>
      </w:r>
    </w:p>
    <w:p w:rsidR="00550A3C" w:rsidRPr="00550A3C" w:rsidRDefault="00550A3C" w:rsidP="00550A3C">
      <w:pPr>
        <w:spacing w:after="0" w:line="240" w:lineRule="auto"/>
        <w:ind w:left="720"/>
        <w:contextualSpacing/>
        <w:jc w:val="both"/>
        <w:rPr>
          <w:rFonts w:eastAsia="Calibri" w:cs="Times New Roman"/>
          <w:sz w:val="32"/>
        </w:rPr>
      </w:pPr>
    </w:p>
    <w:p w:rsidR="007C04C0" w:rsidRPr="00550A3C" w:rsidRDefault="007C04C0" w:rsidP="00550A3C">
      <w:pPr>
        <w:pStyle w:val="ListParagraph"/>
        <w:numPr>
          <w:ilvl w:val="0"/>
          <w:numId w:val="43"/>
        </w:numPr>
        <w:spacing w:after="0"/>
        <w:rPr>
          <w:rFonts w:eastAsia="Times New Roman" w:cs="Times New Roman"/>
          <w:szCs w:val="24"/>
          <w:lang w:eastAsia="zh-TW"/>
        </w:rPr>
      </w:pPr>
      <w:r w:rsidRPr="00550A3C">
        <w:rPr>
          <w:rFonts w:eastAsia="Times New Roman" w:cs="Times New Roman"/>
          <w:szCs w:val="24"/>
          <w:lang w:eastAsia="zh-TW"/>
        </w:rPr>
        <w:t>Do not suggest answers to the respondents.</w:t>
      </w:r>
    </w:p>
    <w:p w:rsidR="00F57AE4" w:rsidRPr="00550A3C" w:rsidRDefault="00F57AE4" w:rsidP="00550A3C">
      <w:pPr>
        <w:pStyle w:val="ListParagraph"/>
        <w:numPr>
          <w:ilvl w:val="0"/>
          <w:numId w:val="43"/>
        </w:numPr>
        <w:spacing w:after="0"/>
        <w:rPr>
          <w:rFonts w:eastAsia="Times New Roman" w:cs="Times New Roman"/>
          <w:szCs w:val="24"/>
          <w:lang w:eastAsia="zh-TW"/>
        </w:rPr>
      </w:pPr>
      <w:r w:rsidRPr="00550A3C">
        <w:rPr>
          <w:rFonts w:eastAsia="Times New Roman" w:cs="Times New Roman"/>
          <w:szCs w:val="24"/>
          <w:lang w:eastAsia="zh-TW"/>
        </w:rPr>
        <w:t>Spend time describing the MDA using as much local context as possible.  For example:  describe what the distributers were wearing, list any additional items the distributers were carrying or distributing (e.g., bednets, dosing poles), give the time of year that the MDA took place and any other details that may help respondents to accurately recall receipt of MDA.</w:t>
      </w:r>
    </w:p>
    <w:p w:rsidR="00F57AE4" w:rsidRPr="00550A3C" w:rsidRDefault="00F57AE4" w:rsidP="00550A3C">
      <w:pPr>
        <w:pStyle w:val="ListParagraph"/>
        <w:numPr>
          <w:ilvl w:val="0"/>
          <w:numId w:val="43"/>
        </w:numPr>
        <w:spacing w:after="0"/>
        <w:rPr>
          <w:rFonts w:eastAsia="Times New Roman" w:cs="Times New Roman"/>
          <w:szCs w:val="20"/>
          <w:lang w:eastAsia="zh-TW"/>
        </w:rPr>
      </w:pPr>
      <w:r w:rsidRPr="00550A3C">
        <w:rPr>
          <w:rFonts w:eastAsia="Times New Roman" w:cs="Times New Roman"/>
          <w:szCs w:val="24"/>
          <w:lang w:eastAsia="zh-TW"/>
        </w:rPr>
        <w:t xml:space="preserve">Show each respondent an example of the medication. It is often helpful to let the respondent hold the medication in their hand to help jog memory. </w:t>
      </w:r>
    </w:p>
    <w:p w:rsidR="007C04C0" w:rsidRDefault="007C04C0" w:rsidP="00550A3C">
      <w:pPr>
        <w:pStyle w:val="ListParagraph"/>
        <w:numPr>
          <w:ilvl w:val="0"/>
          <w:numId w:val="43"/>
        </w:numPr>
        <w:spacing w:after="0"/>
        <w:rPr>
          <w:rFonts w:eastAsia="Times New Roman" w:cs="Times New Roman"/>
          <w:szCs w:val="24"/>
          <w:lang w:eastAsia="zh-TW"/>
        </w:rPr>
      </w:pPr>
      <w:r w:rsidRPr="00550A3C">
        <w:rPr>
          <w:rFonts w:eastAsia="Times New Roman" w:cs="Times New Roman"/>
          <w:szCs w:val="24"/>
          <w:lang w:eastAsia="zh-TW"/>
        </w:rPr>
        <w:t>Speak slowly and clearly.</w:t>
      </w:r>
    </w:p>
    <w:p w:rsidR="00550A3C" w:rsidRPr="00550A3C" w:rsidRDefault="00550A3C" w:rsidP="00550A3C">
      <w:pPr>
        <w:pStyle w:val="ListParagraph"/>
        <w:spacing w:after="0"/>
        <w:ind w:left="1080"/>
        <w:rPr>
          <w:rFonts w:eastAsia="Times New Roman" w:cs="Times New Roman"/>
          <w:szCs w:val="24"/>
          <w:lang w:eastAsia="zh-TW"/>
        </w:rPr>
      </w:pPr>
    </w:p>
    <w:p w:rsidR="007C04C0" w:rsidRPr="00550A3C" w:rsidRDefault="007C04C0" w:rsidP="00550A3C">
      <w:pPr>
        <w:numPr>
          <w:ilvl w:val="0"/>
          <w:numId w:val="41"/>
        </w:numPr>
        <w:spacing w:after="0" w:line="240" w:lineRule="auto"/>
        <w:contextualSpacing/>
        <w:jc w:val="both"/>
        <w:rPr>
          <w:rFonts w:eastAsia="Calibri" w:cs="Times New Roman"/>
          <w:sz w:val="32"/>
        </w:rPr>
      </w:pPr>
      <w:r w:rsidRPr="00550A3C">
        <w:rPr>
          <w:rFonts w:eastAsia="Calibri" w:cs="Times New Roman"/>
          <w:sz w:val="32"/>
        </w:rPr>
        <w:t>Ending the Interview</w:t>
      </w:r>
    </w:p>
    <w:p w:rsidR="007C04C0" w:rsidRPr="00550A3C" w:rsidRDefault="007C04C0" w:rsidP="00550A3C">
      <w:pPr>
        <w:spacing w:after="0" w:line="240" w:lineRule="auto"/>
        <w:ind w:left="720"/>
        <w:contextualSpacing/>
        <w:jc w:val="both"/>
        <w:rPr>
          <w:rFonts w:eastAsia="Calibri" w:cs="Times New Roman"/>
          <w:sz w:val="32"/>
        </w:rPr>
      </w:pPr>
    </w:p>
    <w:p w:rsidR="007C04C0" w:rsidRPr="00550A3C" w:rsidRDefault="007C04C0" w:rsidP="00550A3C">
      <w:pPr>
        <w:pStyle w:val="ListParagraph"/>
        <w:numPr>
          <w:ilvl w:val="0"/>
          <w:numId w:val="45"/>
        </w:numPr>
        <w:spacing w:after="0"/>
        <w:rPr>
          <w:rFonts w:eastAsia="Times New Roman" w:cs="Times New Roman"/>
          <w:bCs/>
          <w:smallCaps/>
          <w:spacing w:val="5"/>
          <w:szCs w:val="24"/>
          <w:lang w:eastAsia="zh-TW"/>
        </w:rPr>
      </w:pPr>
      <w:r w:rsidRPr="00550A3C">
        <w:rPr>
          <w:rFonts w:eastAsia="Times New Roman" w:cs="Times New Roman"/>
          <w:szCs w:val="24"/>
          <w:lang w:eastAsia="zh-TW"/>
        </w:rPr>
        <w:t>Thank the respondent.</w:t>
      </w:r>
    </w:p>
    <w:p w:rsidR="007C04C0" w:rsidRPr="00550A3C" w:rsidRDefault="007C04C0" w:rsidP="00550A3C">
      <w:pPr>
        <w:pStyle w:val="ListParagraph"/>
        <w:numPr>
          <w:ilvl w:val="0"/>
          <w:numId w:val="45"/>
        </w:numPr>
        <w:spacing w:after="0"/>
        <w:rPr>
          <w:rFonts w:eastAsia="Times New Roman" w:cs="Times New Roman"/>
          <w:bCs/>
          <w:smallCaps/>
          <w:spacing w:val="5"/>
          <w:szCs w:val="24"/>
          <w:lang w:eastAsia="zh-TW"/>
        </w:rPr>
      </w:pPr>
      <w:r w:rsidRPr="00550A3C">
        <w:rPr>
          <w:rFonts w:eastAsia="Times New Roman" w:cs="Times New Roman"/>
          <w:szCs w:val="24"/>
          <w:lang w:eastAsia="zh-TW"/>
        </w:rPr>
        <w:t xml:space="preserve">Ask the respondent if he/she has any </w:t>
      </w:r>
      <w:r w:rsidR="00550A3C" w:rsidRPr="00550A3C">
        <w:rPr>
          <w:rFonts w:eastAsia="Times New Roman" w:cs="Times New Roman"/>
          <w:szCs w:val="24"/>
          <w:lang w:eastAsia="zh-TW"/>
        </w:rPr>
        <w:t>questions.</w:t>
      </w:r>
    </w:p>
    <w:p w:rsidR="007C04C0" w:rsidRPr="007C04C0" w:rsidRDefault="007C04C0" w:rsidP="00550A3C">
      <w:pPr>
        <w:spacing w:after="0"/>
        <w:sectPr w:rsidR="007C04C0" w:rsidRPr="007C04C0" w:rsidSect="00823834">
          <w:pgSz w:w="12240" w:h="15840"/>
          <w:pgMar w:top="1440" w:right="144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425D8A" w:rsidRDefault="00425D8A" w:rsidP="00425D8A">
      <w:pPr>
        <w:pStyle w:val="Heading1"/>
      </w:pPr>
      <w:bookmarkStart w:id="25" w:name="_Toc468800790"/>
      <w:r>
        <w:lastRenderedPageBreak/>
        <w:t xml:space="preserve">APPENDIX </w:t>
      </w:r>
      <w:r w:rsidR="00550A3C">
        <w:t>6</w:t>
      </w:r>
      <w:r>
        <w:t xml:space="preserve">: </w:t>
      </w:r>
      <w:r w:rsidR="00676493">
        <w:t>EXAMPLE OF A COVERAGE</w:t>
      </w:r>
      <w:r>
        <w:t xml:space="preserve"> QUESTIONNAIRE</w:t>
      </w:r>
      <w:r w:rsidR="00676493">
        <w:t xml:space="preserve"> WITH K</w:t>
      </w:r>
      <w:r w:rsidR="002468DC">
        <w:t xml:space="preserve">NOWLEDGE </w:t>
      </w:r>
      <w:r w:rsidR="00676493">
        <w:t>A</w:t>
      </w:r>
      <w:r w:rsidR="002468DC">
        <w:t xml:space="preserve">TTITUDES AND </w:t>
      </w:r>
      <w:r w:rsidR="00676493">
        <w:t>P</w:t>
      </w:r>
      <w:r w:rsidR="002468DC">
        <w:t>RACTICES</w:t>
      </w:r>
      <w:r w:rsidR="00DB4FC8">
        <w:t xml:space="preserve"> </w:t>
      </w:r>
      <w:r w:rsidR="00676493">
        <w:t>QUESTIONS ADDED</w:t>
      </w:r>
      <w:bookmarkEnd w:id="25"/>
    </w:p>
    <w:p w:rsidR="00AE3CCB" w:rsidRDefault="00AE3CCB" w:rsidP="00425D8A">
      <w:pPr>
        <w:spacing w:after="0"/>
      </w:pPr>
    </w:p>
    <w:p w:rsidR="00B57C1E" w:rsidRPr="00DB4FC8" w:rsidRDefault="00B57C1E" w:rsidP="00DB4FC8">
      <w:pPr>
        <w:rPr>
          <w:b/>
        </w:rPr>
      </w:pPr>
      <w:r w:rsidRPr="00DB4FC8">
        <w:rPr>
          <w:b/>
          <w:sz w:val="28"/>
        </w:rPr>
        <w:t>Consent Script</w:t>
      </w:r>
    </w:p>
    <w:p w:rsidR="00B57C1E" w:rsidRDefault="00B57C1E" w:rsidP="00B57C1E">
      <w:pPr>
        <w:rPr>
          <w:rFonts w:ascii="Arial" w:hAnsi="Arial" w:cs="Arial"/>
        </w:rPr>
      </w:pPr>
    </w:p>
    <w:p w:rsidR="00B57C1E" w:rsidRDefault="00B57C1E" w:rsidP="00700919">
      <w:pPr>
        <w:spacing w:after="0"/>
        <w:rPr>
          <w:rFonts w:ascii="Arial" w:hAnsi="Arial" w:cs="Arial"/>
        </w:rPr>
      </w:pPr>
      <w:r w:rsidRPr="003515AE">
        <w:rPr>
          <w:rFonts w:ascii="Arial" w:hAnsi="Arial" w:cs="Arial"/>
        </w:rPr>
        <w:t xml:space="preserve">‘‘Hello, my name is &lt;name&gt;. I am here on behalf of the Ministry of Health. We are surveying houses in your community about the most recent community drug distribution. We would like to know if the members of your house took the drugs. If you wish to participate in the survey, tell us and we will note your answer. If you agree, the survey will only take a few minutes. Taking part in the house survey will not benefit you directly, but the results will help the Ministry of Health improve the program. It is your choice to take part, or not to take part, in this survey. You may refuse without penalty. Would you like to take part in our survey? ’’ </w:t>
      </w:r>
    </w:p>
    <w:p w:rsidR="00B57C1E" w:rsidRPr="003515AE" w:rsidRDefault="00B57C1E" w:rsidP="00700919">
      <w:pPr>
        <w:spacing w:after="0"/>
        <w:rPr>
          <w:rFonts w:ascii="Arial" w:hAnsi="Arial" w:cs="Arial"/>
        </w:rPr>
      </w:pPr>
    </w:p>
    <w:p w:rsidR="00B57C1E" w:rsidRDefault="00B57C1E" w:rsidP="00700919">
      <w:pPr>
        <w:spacing w:after="0"/>
        <w:rPr>
          <w:rFonts w:ascii="Arial" w:hAnsi="Arial" w:cs="Arial"/>
        </w:rPr>
      </w:pPr>
      <w:r w:rsidRPr="003515AE">
        <w:rPr>
          <w:rFonts w:ascii="Arial" w:hAnsi="Arial" w:cs="Arial"/>
        </w:rPr>
        <w:t>Yes  No</w:t>
      </w:r>
    </w:p>
    <w:p w:rsidR="00B57C1E" w:rsidRPr="003515AE" w:rsidRDefault="00B57C1E" w:rsidP="00700919">
      <w:pPr>
        <w:spacing w:after="0"/>
        <w:rPr>
          <w:rFonts w:ascii="Arial" w:hAnsi="Arial" w:cs="Arial"/>
        </w:rPr>
      </w:pPr>
    </w:p>
    <w:p w:rsidR="00B57C1E" w:rsidRPr="003515AE" w:rsidRDefault="00B57C1E" w:rsidP="00700919">
      <w:pPr>
        <w:spacing w:after="0"/>
        <w:rPr>
          <w:rFonts w:ascii="Arial" w:hAnsi="Arial" w:cs="Arial"/>
          <w:i/>
        </w:rPr>
      </w:pPr>
      <w:r>
        <w:rPr>
          <w:rFonts w:ascii="Arial" w:hAnsi="Arial" w:cs="Arial"/>
          <w:i/>
        </w:rPr>
        <w:t>[if No, skip to END and record the refusal]</w:t>
      </w:r>
    </w:p>
    <w:p w:rsidR="00B57C1E" w:rsidRDefault="00B57C1E" w:rsidP="00700919">
      <w:pPr>
        <w:spacing w:after="0"/>
      </w:pPr>
    </w:p>
    <w:p w:rsidR="00B57C1E" w:rsidRPr="00DB4FC8" w:rsidRDefault="00B57C1E" w:rsidP="00DB4FC8">
      <w:pPr>
        <w:rPr>
          <w:b/>
          <w:sz w:val="28"/>
        </w:rPr>
      </w:pPr>
      <w:r w:rsidRPr="00DB4FC8">
        <w:rPr>
          <w:b/>
          <w:sz w:val="28"/>
        </w:rPr>
        <w:t>Personal Section</w:t>
      </w:r>
    </w:p>
    <w:p w:rsidR="00B57C1E" w:rsidRDefault="00B57C1E" w:rsidP="00700919">
      <w:pPr>
        <w:spacing w:after="0"/>
        <w:rPr>
          <w:rFonts w:ascii="Arial" w:hAnsi="Arial" w:cs="Arial"/>
        </w:rPr>
      </w:pPr>
    </w:p>
    <w:p w:rsidR="00B57C1E" w:rsidRPr="00B57C1E" w:rsidRDefault="00B57C1E" w:rsidP="00700919">
      <w:pPr>
        <w:spacing w:after="0"/>
        <w:rPr>
          <w:rFonts w:ascii="Arial" w:hAnsi="Arial" w:cs="Arial"/>
        </w:rPr>
      </w:pPr>
      <w:r>
        <w:rPr>
          <w:rFonts w:ascii="Arial" w:hAnsi="Arial" w:cs="Arial"/>
        </w:rPr>
        <w:t>Q1.</w:t>
      </w:r>
      <w:r>
        <w:rPr>
          <w:rFonts w:ascii="Arial" w:hAnsi="Arial" w:cs="Arial"/>
        </w:rPr>
        <w:tab/>
      </w:r>
      <w:r w:rsidRPr="00B57C1E">
        <w:rPr>
          <w:rFonts w:ascii="Arial" w:hAnsi="Arial" w:cs="Arial"/>
        </w:rPr>
        <w:t>First name: _________</w:t>
      </w:r>
    </w:p>
    <w:p w:rsidR="00B57C1E" w:rsidRPr="00D4473E"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Q2.</w:t>
      </w:r>
      <w:r w:rsidRPr="00700919">
        <w:rPr>
          <w:rFonts w:ascii="Arial" w:hAnsi="Arial" w:cs="Arial"/>
        </w:rPr>
        <w:tab/>
        <w:t>Sex (M/F)  __________</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Q3.</w:t>
      </w:r>
      <w:r w:rsidRPr="00700919">
        <w:rPr>
          <w:rFonts w:ascii="Arial" w:hAnsi="Arial" w:cs="Arial"/>
        </w:rPr>
        <w:tab/>
        <w:t xml:space="preserve">Age (years)__________ </w:t>
      </w:r>
      <w:r w:rsidRPr="00700919">
        <w:rPr>
          <w:rFonts w:ascii="Arial" w:hAnsi="Arial" w:cs="Arial"/>
          <w:i/>
        </w:rPr>
        <w:t>Note: approximate age if unknown</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Q4.</w:t>
      </w:r>
      <w:r w:rsidRPr="00700919">
        <w:rPr>
          <w:rFonts w:ascii="Arial" w:hAnsi="Arial" w:cs="Arial"/>
        </w:rPr>
        <w:tab/>
        <w:t xml:space="preserve">Were you in the community between </w:t>
      </w:r>
      <w:r w:rsidRPr="00700919">
        <w:rPr>
          <w:rFonts w:ascii="Arial" w:hAnsi="Arial" w:cs="Arial"/>
          <w:b/>
        </w:rPr>
        <w:t xml:space="preserve">Time </w:t>
      </w:r>
      <w:r w:rsidRPr="00700919">
        <w:rPr>
          <w:rFonts w:ascii="Arial" w:hAnsi="Arial" w:cs="Arial"/>
        </w:rPr>
        <w:t>and</w:t>
      </w:r>
      <w:r w:rsidRPr="00700919">
        <w:rPr>
          <w:rFonts w:ascii="Arial" w:hAnsi="Arial" w:cs="Arial"/>
          <w:b/>
        </w:rPr>
        <w:t xml:space="preserve"> Time</w:t>
      </w:r>
      <w:r w:rsidRPr="00700919">
        <w:rPr>
          <w:rFonts w:ascii="Arial" w:hAnsi="Arial" w:cs="Arial"/>
        </w:rPr>
        <w:t>?</w:t>
      </w:r>
    </w:p>
    <w:p w:rsidR="00B57C1E" w:rsidRPr="00700919" w:rsidRDefault="00B57C1E" w:rsidP="00700919">
      <w:pPr>
        <w:spacing w:after="0"/>
        <w:rPr>
          <w:rFonts w:ascii="Arial" w:hAnsi="Arial" w:cs="Arial"/>
        </w:rPr>
      </w:pPr>
    </w:p>
    <w:p w:rsidR="00B57C1E" w:rsidRPr="00700919" w:rsidRDefault="00B57C1E" w:rsidP="00700919">
      <w:pPr>
        <w:spacing w:after="0"/>
        <w:ind w:firstLine="720"/>
        <w:rPr>
          <w:rFonts w:ascii="Arial" w:hAnsi="Arial" w:cs="Arial"/>
        </w:rPr>
      </w:pPr>
      <w:r w:rsidRPr="00700919">
        <w:rPr>
          <w:rFonts w:ascii="Arial" w:hAnsi="Arial" w:cs="Arial"/>
        </w:rPr>
        <w:t>No = 0</w:t>
      </w:r>
      <w:r w:rsidRPr="00700919">
        <w:rPr>
          <w:rFonts w:ascii="Arial" w:hAnsi="Arial" w:cs="Arial"/>
        </w:rPr>
        <w:tab/>
      </w:r>
      <w:r w:rsidRPr="00700919">
        <w:rPr>
          <w:rFonts w:ascii="Arial" w:hAnsi="Arial" w:cs="Arial"/>
        </w:rPr>
        <w:tab/>
        <w:t xml:space="preserve">Yes =1 </w:t>
      </w:r>
      <w:r w:rsidRPr="00700919">
        <w:rPr>
          <w:rFonts w:ascii="Arial" w:hAnsi="Arial" w:cs="Arial"/>
        </w:rPr>
        <w:tab/>
        <w:t>Unsure = 2</w:t>
      </w:r>
    </w:p>
    <w:p w:rsidR="00B57C1E" w:rsidRPr="00700919" w:rsidRDefault="00B57C1E" w:rsidP="00700919">
      <w:pPr>
        <w:spacing w:after="0"/>
        <w:rPr>
          <w:rFonts w:ascii="Arial" w:hAnsi="Arial" w:cs="Arial"/>
        </w:rPr>
      </w:pPr>
    </w:p>
    <w:p w:rsidR="00B57C1E" w:rsidRPr="00B57C1E" w:rsidRDefault="00B57C1E" w:rsidP="00700919">
      <w:pPr>
        <w:spacing w:after="0"/>
        <w:rPr>
          <w:rFonts w:ascii="Arial" w:hAnsi="Arial" w:cs="Arial"/>
        </w:rPr>
      </w:pPr>
      <w:r w:rsidRPr="00700919">
        <w:rPr>
          <w:rFonts w:ascii="Arial" w:hAnsi="Arial" w:cs="Arial"/>
        </w:rPr>
        <w:t>Q5.</w:t>
      </w:r>
      <w:r w:rsidRPr="00700919">
        <w:rPr>
          <w:rFonts w:ascii="Arial" w:hAnsi="Arial" w:cs="Arial"/>
        </w:rPr>
        <w:tab/>
        <w:t xml:space="preserve">How long have you lived in this community? </w:t>
      </w:r>
    </w:p>
    <w:p w:rsidR="00B57C1E" w:rsidRPr="00D4473E" w:rsidRDefault="00B57C1E" w:rsidP="00700919">
      <w:pPr>
        <w:spacing w:after="0"/>
        <w:ind w:left="2880"/>
        <w:rPr>
          <w:rFonts w:ascii="Arial" w:hAnsi="Arial" w:cs="Arial"/>
          <w:i/>
        </w:rPr>
      </w:pPr>
    </w:p>
    <w:p w:rsidR="00B57C1E" w:rsidRPr="00700919" w:rsidRDefault="00B57C1E" w:rsidP="00700919">
      <w:pPr>
        <w:spacing w:after="0"/>
        <w:ind w:firstLine="720"/>
        <w:rPr>
          <w:rFonts w:ascii="Arial" w:hAnsi="Arial" w:cs="Arial"/>
          <w:i/>
        </w:rPr>
      </w:pPr>
      <w:r w:rsidRPr="00700919">
        <w:rPr>
          <w:rFonts w:ascii="Arial" w:hAnsi="Arial" w:cs="Arial"/>
          <w:i/>
        </w:rPr>
        <w:t>___ years   ____ months</w:t>
      </w:r>
    </w:p>
    <w:p w:rsidR="00B57C1E" w:rsidRPr="00700919" w:rsidRDefault="00B57C1E" w:rsidP="00700919">
      <w:pPr>
        <w:spacing w:after="0"/>
        <w:ind w:left="2880"/>
        <w:rPr>
          <w:rFonts w:ascii="Arial" w:hAnsi="Arial" w:cs="Arial"/>
          <w:i/>
        </w:rPr>
      </w:pPr>
    </w:p>
    <w:p w:rsidR="00B57C1E" w:rsidRPr="00700919" w:rsidRDefault="00B57C1E" w:rsidP="00700919">
      <w:pPr>
        <w:spacing w:after="0"/>
        <w:ind w:firstLine="720"/>
        <w:rPr>
          <w:rFonts w:ascii="Arial" w:hAnsi="Arial" w:cs="Arial"/>
          <w:i/>
        </w:rPr>
      </w:pPr>
      <w:r w:rsidRPr="00700919">
        <w:rPr>
          <w:rFonts w:ascii="Arial" w:hAnsi="Arial" w:cs="Arial"/>
          <w:i/>
        </w:rPr>
        <w:t>[If not living here at time of MDA, skip to END]</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Q6.</w:t>
      </w:r>
      <w:r w:rsidRPr="00700919">
        <w:rPr>
          <w:rFonts w:ascii="Arial" w:hAnsi="Arial" w:cs="Arial"/>
        </w:rPr>
        <w:tab/>
        <w:t xml:space="preserve">Is the respondent answering for himself/herself?  </w:t>
      </w:r>
    </w:p>
    <w:p w:rsidR="00B57C1E" w:rsidRPr="00700919" w:rsidRDefault="00B57C1E" w:rsidP="00700919">
      <w:pPr>
        <w:spacing w:after="0"/>
        <w:rPr>
          <w:rFonts w:ascii="Arial" w:hAnsi="Arial" w:cs="Arial"/>
        </w:rPr>
      </w:pPr>
    </w:p>
    <w:p w:rsidR="00B57C1E" w:rsidRPr="00700919" w:rsidRDefault="00B57C1E" w:rsidP="00700919">
      <w:pPr>
        <w:spacing w:after="0"/>
        <w:ind w:firstLine="720"/>
        <w:rPr>
          <w:rFonts w:ascii="Arial" w:hAnsi="Arial" w:cs="Arial"/>
        </w:rPr>
      </w:pPr>
      <w:r w:rsidRPr="00700919">
        <w:rPr>
          <w:rFonts w:ascii="Arial" w:hAnsi="Arial" w:cs="Arial"/>
        </w:rPr>
        <w:t>No = 0</w:t>
      </w:r>
      <w:r w:rsidRPr="00700919">
        <w:rPr>
          <w:rFonts w:ascii="Arial" w:hAnsi="Arial" w:cs="Arial"/>
        </w:rPr>
        <w:tab/>
      </w:r>
      <w:r w:rsidRPr="00700919">
        <w:rPr>
          <w:rFonts w:ascii="Arial" w:hAnsi="Arial" w:cs="Arial"/>
        </w:rPr>
        <w:tab/>
        <w:t>Yes =1</w:t>
      </w:r>
    </w:p>
    <w:p w:rsidR="00B57C1E" w:rsidRPr="00700919" w:rsidRDefault="00B57C1E" w:rsidP="00700919">
      <w:pPr>
        <w:spacing w:after="0"/>
        <w:ind w:firstLine="720"/>
        <w:rPr>
          <w:rFonts w:ascii="Arial" w:hAnsi="Arial" w:cs="Arial"/>
        </w:rPr>
      </w:pPr>
    </w:p>
    <w:p w:rsidR="00B57C1E" w:rsidRPr="00700919" w:rsidRDefault="00B57C1E" w:rsidP="00700919">
      <w:pPr>
        <w:spacing w:after="0"/>
        <w:ind w:firstLine="720"/>
        <w:rPr>
          <w:rFonts w:ascii="Arial" w:hAnsi="Arial" w:cs="Arial"/>
          <w:i/>
        </w:rPr>
      </w:pPr>
      <w:r w:rsidRPr="00700919">
        <w:rPr>
          <w:rFonts w:ascii="Arial" w:hAnsi="Arial" w:cs="Arial"/>
          <w:i/>
        </w:rPr>
        <w:lastRenderedPageBreak/>
        <w:t>[Enumerator should answer without asking respondent]</w:t>
      </w:r>
    </w:p>
    <w:p w:rsidR="00B57C1E" w:rsidRPr="00700919" w:rsidRDefault="00B57C1E" w:rsidP="00700919">
      <w:pPr>
        <w:spacing w:after="0"/>
        <w:rPr>
          <w:rFonts w:ascii="Arial" w:hAnsi="Arial" w:cs="Arial"/>
          <w:i/>
        </w:rPr>
      </w:pPr>
    </w:p>
    <w:p w:rsidR="00B57C1E" w:rsidRPr="00700919" w:rsidRDefault="00B57C1E" w:rsidP="00700919">
      <w:pPr>
        <w:spacing w:after="0"/>
        <w:rPr>
          <w:rFonts w:ascii="Arial" w:hAnsi="Arial" w:cs="Arial"/>
        </w:rPr>
      </w:pPr>
      <w:r w:rsidRPr="00700919">
        <w:rPr>
          <w:rFonts w:ascii="Arial" w:hAnsi="Arial" w:cs="Arial"/>
          <w:i/>
        </w:rPr>
        <w:t>Q7.</w:t>
      </w:r>
      <w:r w:rsidRPr="00700919">
        <w:rPr>
          <w:rFonts w:ascii="Arial" w:hAnsi="Arial" w:cs="Arial"/>
          <w:i/>
        </w:rPr>
        <w:tab/>
      </w:r>
      <w:r w:rsidRPr="00700919">
        <w:rPr>
          <w:rFonts w:ascii="Arial" w:hAnsi="Arial" w:cs="Arial"/>
        </w:rPr>
        <w:t xml:space="preserve">What is the highest level of education that you have </w:t>
      </w:r>
      <w:r w:rsidRPr="00700919">
        <w:rPr>
          <w:rFonts w:ascii="Arial" w:hAnsi="Arial" w:cs="Arial"/>
          <w:i/>
        </w:rPr>
        <w:t>completed</w:t>
      </w:r>
      <w:r w:rsidRPr="00700919">
        <w:rPr>
          <w:rFonts w:ascii="Arial" w:hAnsi="Arial" w:cs="Arial"/>
        </w:rPr>
        <w:t>?</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ab/>
        <w:t>1=No formal education</w:t>
      </w:r>
    </w:p>
    <w:p w:rsidR="00B57C1E" w:rsidRPr="00700919" w:rsidRDefault="00B57C1E" w:rsidP="00700919">
      <w:pPr>
        <w:spacing w:after="0"/>
        <w:ind w:firstLine="720"/>
        <w:rPr>
          <w:rFonts w:ascii="Arial" w:hAnsi="Arial" w:cs="Arial"/>
        </w:rPr>
      </w:pPr>
      <w:r w:rsidRPr="00700919">
        <w:rPr>
          <w:rFonts w:ascii="Arial" w:hAnsi="Arial" w:cs="Arial"/>
        </w:rPr>
        <w:t xml:space="preserve">2=Primary school </w:t>
      </w:r>
    </w:p>
    <w:p w:rsidR="00B57C1E" w:rsidRPr="00700919" w:rsidRDefault="00B57C1E" w:rsidP="00700919">
      <w:pPr>
        <w:spacing w:after="0"/>
        <w:ind w:firstLine="720"/>
        <w:rPr>
          <w:rFonts w:ascii="Arial" w:hAnsi="Arial" w:cs="Arial"/>
        </w:rPr>
      </w:pPr>
      <w:r w:rsidRPr="00700919">
        <w:rPr>
          <w:rFonts w:ascii="Arial" w:hAnsi="Arial" w:cs="Arial"/>
        </w:rPr>
        <w:t xml:space="preserve">3=Lower Secondary school </w:t>
      </w:r>
    </w:p>
    <w:p w:rsidR="00B57C1E" w:rsidRPr="00700919" w:rsidRDefault="00B57C1E" w:rsidP="00700919">
      <w:pPr>
        <w:spacing w:after="0"/>
        <w:ind w:firstLine="720"/>
        <w:rPr>
          <w:rFonts w:ascii="Arial" w:hAnsi="Arial" w:cs="Arial"/>
        </w:rPr>
      </w:pPr>
      <w:r w:rsidRPr="00700919">
        <w:rPr>
          <w:rFonts w:ascii="Arial" w:hAnsi="Arial" w:cs="Arial"/>
        </w:rPr>
        <w:t xml:space="preserve">4=Upper secondary school or vocational training </w:t>
      </w:r>
    </w:p>
    <w:p w:rsidR="00B57C1E" w:rsidRPr="00700919" w:rsidRDefault="00B57C1E" w:rsidP="00700919">
      <w:pPr>
        <w:spacing w:after="0"/>
        <w:ind w:firstLine="720"/>
        <w:rPr>
          <w:rFonts w:ascii="Arial" w:hAnsi="Arial" w:cs="Arial"/>
        </w:rPr>
      </w:pPr>
      <w:r w:rsidRPr="00700919">
        <w:rPr>
          <w:rFonts w:ascii="Arial" w:hAnsi="Arial" w:cs="Arial"/>
        </w:rPr>
        <w:t xml:space="preserve">5=University </w:t>
      </w:r>
    </w:p>
    <w:p w:rsidR="00B57C1E" w:rsidRPr="00700919" w:rsidRDefault="00B57C1E" w:rsidP="00700919">
      <w:pPr>
        <w:spacing w:after="0"/>
        <w:ind w:firstLine="720"/>
        <w:rPr>
          <w:rFonts w:ascii="Arial" w:hAnsi="Arial" w:cs="Arial"/>
        </w:rPr>
      </w:pPr>
      <w:r w:rsidRPr="00700919">
        <w:rPr>
          <w:rFonts w:ascii="Arial" w:hAnsi="Arial" w:cs="Arial"/>
        </w:rPr>
        <w:t>6=Graduate/Post graduate</w:t>
      </w:r>
    </w:p>
    <w:p w:rsidR="00B57C1E" w:rsidRPr="00700919" w:rsidRDefault="00B57C1E" w:rsidP="00700919">
      <w:pPr>
        <w:spacing w:after="0"/>
        <w:ind w:firstLine="72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 xml:space="preserve">Q8. </w:t>
      </w:r>
      <w:r w:rsidRPr="00700919">
        <w:rPr>
          <w:rFonts w:ascii="Arial" w:hAnsi="Arial" w:cs="Arial"/>
        </w:rPr>
        <w:tab/>
      </w:r>
      <w:r w:rsidRPr="00700919">
        <w:rPr>
          <w:rFonts w:ascii="Arial" w:hAnsi="Arial" w:cs="Arial"/>
          <w:i/>
        </w:rPr>
        <w:t>[For school-aged children respondents only]</w:t>
      </w:r>
      <w:r w:rsidRPr="00700919">
        <w:rPr>
          <w:rFonts w:ascii="Arial" w:hAnsi="Arial" w:cs="Arial"/>
        </w:rPr>
        <w:t xml:space="preserve"> How often do you attend school?</w:t>
      </w:r>
    </w:p>
    <w:p w:rsidR="00B57C1E" w:rsidRPr="00700919" w:rsidRDefault="00B57C1E" w:rsidP="00700919">
      <w:pPr>
        <w:spacing w:after="0"/>
        <w:rPr>
          <w:rFonts w:ascii="Arial" w:hAnsi="Arial" w:cs="Arial"/>
        </w:rPr>
      </w:pPr>
    </w:p>
    <w:p w:rsidR="00B57C1E" w:rsidRPr="00B57C1E" w:rsidRDefault="00B57C1E" w:rsidP="00700919">
      <w:pPr>
        <w:spacing w:after="0"/>
        <w:ind w:left="720"/>
        <w:rPr>
          <w:rFonts w:ascii="Arial" w:hAnsi="Arial" w:cs="Arial"/>
        </w:rPr>
      </w:pPr>
      <w:r w:rsidRPr="00B57C1E">
        <w:rPr>
          <w:rFonts w:ascii="Arial" w:hAnsi="Arial" w:cs="Arial"/>
        </w:rPr>
        <w:t xml:space="preserve">0 = Rarely attends or not enrolled  </w:t>
      </w:r>
      <w:r w:rsidRPr="00B57C1E">
        <w:rPr>
          <w:rFonts w:ascii="Arial" w:hAnsi="Arial" w:cs="Arial"/>
        </w:rPr>
        <w:tab/>
      </w:r>
      <w:r w:rsidRPr="00B57C1E">
        <w:rPr>
          <w:rFonts w:ascii="Arial" w:hAnsi="Arial" w:cs="Arial"/>
        </w:rPr>
        <w:tab/>
      </w:r>
      <w:r w:rsidRPr="00B57C1E">
        <w:rPr>
          <w:rFonts w:ascii="Arial" w:hAnsi="Arial" w:cs="Arial"/>
        </w:rPr>
        <w:tab/>
      </w:r>
    </w:p>
    <w:p w:rsidR="00B57C1E" w:rsidRPr="00700919" w:rsidRDefault="00B57C1E" w:rsidP="00700919">
      <w:pPr>
        <w:spacing w:after="0"/>
        <w:ind w:left="720"/>
        <w:rPr>
          <w:rFonts w:ascii="Arial" w:hAnsi="Arial" w:cs="Arial"/>
        </w:rPr>
      </w:pPr>
      <w:r w:rsidRPr="00D4473E">
        <w:rPr>
          <w:rFonts w:ascii="Arial" w:hAnsi="Arial" w:cs="Arial"/>
        </w:rPr>
        <w:t xml:space="preserve">1 = Occasionally attends </w:t>
      </w:r>
      <w:r w:rsidRPr="00D4473E">
        <w:rPr>
          <w:rFonts w:ascii="Arial" w:hAnsi="Arial" w:cs="Arial"/>
        </w:rPr>
        <w:tab/>
      </w:r>
    </w:p>
    <w:p w:rsidR="00B57C1E" w:rsidRPr="00700919" w:rsidRDefault="00B57C1E" w:rsidP="00700919">
      <w:pPr>
        <w:spacing w:after="0"/>
        <w:ind w:left="720"/>
        <w:rPr>
          <w:rFonts w:ascii="Arial" w:hAnsi="Arial" w:cs="Arial"/>
        </w:rPr>
      </w:pPr>
      <w:r w:rsidRPr="00700919">
        <w:rPr>
          <w:rFonts w:ascii="Arial" w:hAnsi="Arial" w:cs="Arial"/>
        </w:rPr>
        <w:t>2 = Frequently attends</w:t>
      </w:r>
      <w:r w:rsidRPr="00700919">
        <w:rPr>
          <w:rFonts w:ascii="Arial" w:hAnsi="Arial" w:cs="Arial"/>
        </w:rPr>
        <w:tab/>
      </w:r>
      <w:r w:rsidRPr="00700919">
        <w:rPr>
          <w:rFonts w:ascii="Arial" w:hAnsi="Arial" w:cs="Arial"/>
        </w:rPr>
        <w:tab/>
      </w:r>
      <w:r w:rsidRPr="00700919">
        <w:rPr>
          <w:rFonts w:ascii="Arial" w:hAnsi="Arial" w:cs="Arial"/>
        </w:rPr>
        <w:tab/>
      </w:r>
    </w:p>
    <w:p w:rsidR="00B57C1E" w:rsidRPr="00700919" w:rsidRDefault="00B57C1E" w:rsidP="00700919">
      <w:pPr>
        <w:spacing w:after="0"/>
        <w:ind w:firstLine="720"/>
        <w:rPr>
          <w:rFonts w:ascii="Arial" w:hAnsi="Arial" w:cs="Arial"/>
        </w:rPr>
      </w:pPr>
      <w:r w:rsidRPr="00700919">
        <w:rPr>
          <w:rFonts w:ascii="Arial" w:hAnsi="Arial" w:cs="Arial"/>
        </w:rPr>
        <w:t>3 = Always or almost always attends</w:t>
      </w:r>
    </w:p>
    <w:p w:rsidR="00B57C1E" w:rsidRPr="00700919" w:rsidRDefault="00B57C1E" w:rsidP="00700919">
      <w:pPr>
        <w:spacing w:after="0"/>
        <w:rPr>
          <w:rFonts w:ascii="Arial" w:hAnsi="Arial" w:cs="Arial"/>
        </w:rPr>
      </w:pPr>
    </w:p>
    <w:p w:rsidR="00B57C1E" w:rsidRPr="00DB4FC8" w:rsidRDefault="00B57C1E" w:rsidP="00DB4FC8">
      <w:pPr>
        <w:rPr>
          <w:b/>
          <w:sz w:val="28"/>
        </w:rPr>
      </w:pPr>
    </w:p>
    <w:p w:rsidR="00B57C1E" w:rsidRPr="00DB4FC8" w:rsidRDefault="00B57C1E" w:rsidP="00DB4FC8">
      <w:pPr>
        <w:rPr>
          <w:b/>
          <w:sz w:val="28"/>
        </w:rPr>
      </w:pPr>
      <w:r w:rsidRPr="00DB4FC8">
        <w:rPr>
          <w:b/>
          <w:sz w:val="28"/>
        </w:rPr>
        <w:t>Main Section</w:t>
      </w:r>
    </w:p>
    <w:p w:rsidR="00B57C1E" w:rsidRPr="00700919" w:rsidRDefault="00B57C1E" w:rsidP="00700919">
      <w:pPr>
        <w:spacing w:after="0"/>
        <w:rPr>
          <w:rFonts w:ascii="Arial" w:hAnsi="Arial" w:cs="Arial"/>
        </w:rPr>
      </w:pPr>
    </w:p>
    <w:p w:rsidR="00B57C1E" w:rsidRPr="00700919" w:rsidRDefault="00B57C1E" w:rsidP="00700919">
      <w:pPr>
        <w:spacing w:after="0"/>
        <w:ind w:left="720" w:hanging="720"/>
        <w:rPr>
          <w:rFonts w:ascii="Arial" w:hAnsi="Arial" w:cs="Arial"/>
        </w:rPr>
      </w:pPr>
      <w:r w:rsidRPr="00700919">
        <w:rPr>
          <w:rFonts w:ascii="Arial" w:hAnsi="Arial" w:cs="Arial"/>
        </w:rPr>
        <w:t xml:space="preserve">Q9. </w:t>
      </w:r>
      <w:r w:rsidRPr="00700919">
        <w:rPr>
          <w:rFonts w:ascii="Arial" w:hAnsi="Arial" w:cs="Arial"/>
        </w:rPr>
        <w:tab/>
        <w:t xml:space="preserve">Did someone give you </w:t>
      </w:r>
      <w:r w:rsidRPr="00700919">
        <w:rPr>
          <w:rFonts w:ascii="Arial" w:hAnsi="Arial" w:cs="Arial"/>
          <w:b/>
        </w:rPr>
        <w:t xml:space="preserve">DRUG B </w:t>
      </w:r>
      <w:r w:rsidRPr="00700919">
        <w:rPr>
          <w:rFonts w:ascii="Arial" w:hAnsi="Arial" w:cs="Arial"/>
        </w:rPr>
        <w:t>and</w:t>
      </w:r>
      <w:r w:rsidRPr="00700919">
        <w:rPr>
          <w:rFonts w:ascii="Arial" w:hAnsi="Arial" w:cs="Arial"/>
          <w:b/>
        </w:rPr>
        <w:t xml:space="preserve"> DRUG A</w:t>
      </w:r>
      <w:r w:rsidRPr="00700919">
        <w:rPr>
          <w:rFonts w:ascii="Arial" w:hAnsi="Arial" w:cs="Arial"/>
        </w:rPr>
        <w:t xml:space="preserve"> between </w:t>
      </w:r>
      <w:r w:rsidRPr="00700919">
        <w:rPr>
          <w:rFonts w:ascii="Arial" w:hAnsi="Arial" w:cs="Arial"/>
          <w:b/>
        </w:rPr>
        <w:t xml:space="preserve">Time </w:t>
      </w:r>
      <w:r w:rsidRPr="00700919">
        <w:rPr>
          <w:rFonts w:ascii="Arial" w:hAnsi="Arial" w:cs="Arial"/>
        </w:rPr>
        <w:t>and</w:t>
      </w:r>
      <w:r w:rsidRPr="00700919">
        <w:rPr>
          <w:rFonts w:ascii="Arial" w:hAnsi="Arial" w:cs="Arial"/>
          <w:b/>
        </w:rPr>
        <w:t xml:space="preserve"> Time</w:t>
      </w:r>
      <w:r w:rsidRPr="00700919">
        <w:rPr>
          <w:rFonts w:ascii="Arial" w:hAnsi="Arial" w:cs="Arial"/>
        </w:rPr>
        <w:t xml:space="preserve"> to treat </w:t>
      </w:r>
      <w:r w:rsidRPr="00700919">
        <w:rPr>
          <w:rFonts w:ascii="Arial" w:hAnsi="Arial" w:cs="Arial"/>
          <w:b/>
        </w:rPr>
        <w:t xml:space="preserve">Disease X </w:t>
      </w:r>
      <w:r w:rsidRPr="00700919">
        <w:rPr>
          <w:rFonts w:ascii="Arial" w:hAnsi="Arial" w:cs="Arial"/>
        </w:rPr>
        <w:t xml:space="preserve">or </w:t>
      </w:r>
      <w:r w:rsidRPr="00700919">
        <w:rPr>
          <w:rFonts w:ascii="Arial" w:hAnsi="Arial" w:cs="Arial"/>
          <w:b/>
        </w:rPr>
        <w:t>Disease Y</w:t>
      </w:r>
      <w:r w:rsidRPr="00700919">
        <w:rPr>
          <w:rFonts w:ascii="Arial" w:hAnsi="Arial" w:cs="Arial"/>
        </w:rPr>
        <w:t xml:space="preserve">?  </w:t>
      </w:r>
      <w:r w:rsidRPr="00700919">
        <w:rPr>
          <w:rFonts w:ascii="Arial" w:hAnsi="Arial" w:cs="Arial"/>
          <w:i/>
        </w:rPr>
        <w:t>[Show the pills to the respondent]:</w:t>
      </w:r>
      <w:r w:rsidRPr="00700919">
        <w:rPr>
          <w:rFonts w:ascii="Arial" w:hAnsi="Arial" w:cs="Arial"/>
        </w:rPr>
        <w:t xml:space="preserve"> </w:t>
      </w:r>
    </w:p>
    <w:p w:rsidR="00B57C1E" w:rsidRPr="00700919" w:rsidRDefault="00B57C1E" w:rsidP="00700919">
      <w:pPr>
        <w:spacing w:after="0"/>
        <w:rPr>
          <w:rFonts w:ascii="Arial" w:hAnsi="Arial" w:cs="Arial"/>
        </w:rPr>
      </w:pPr>
    </w:p>
    <w:p w:rsidR="00B57C1E" w:rsidRPr="00B57C1E" w:rsidRDefault="00B57C1E" w:rsidP="00700919">
      <w:pPr>
        <w:spacing w:after="0"/>
        <w:ind w:firstLine="720"/>
        <w:rPr>
          <w:rFonts w:ascii="Arial" w:hAnsi="Arial" w:cs="Arial"/>
        </w:rPr>
      </w:pPr>
      <w:r w:rsidRPr="00700919">
        <w:rPr>
          <w:rFonts w:ascii="Arial" w:hAnsi="Arial" w:cs="Arial"/>
          <w:b/>
        </w:rPr>
        <w:t>DRUG A</w:t>
      </w:r>
      <w:r w:rsidRPr="00700919">
        <w:rPr>
          <w:rFonts w:ascii="Arial" w:hAnsi="Arial" w:cs="Arial"/>
        </w:rPr>
        <w:t xml:space="preserve"> </w:t>
      </w:r>
      <w:r w:rsidRPr="00700919">
        <w:rPr>
          <w:rFonts w:ascii="Arial" w:hAnsi="Arial" w:cs="Arial"/>
        </w:rPr>
        <w:tab/>
      </w:r>
      <w:r w:rsidRPr="00B57C1E">
        <w:rPr>
          <w:rFonts w:ascii="Arial" w:hAnsi="Arial" w:cs="Arial"/>
        </w:rPr>
        <w:t>No = 0</w:t>
      </w:r>
      <w:r w:rsidRPr="00B57C1E">
        <w:rPr>
          <w:rFonts w:ascii="Arial" w:hAnsi="Arial" w:cs="Arial"/>
        </w:rPr>
        <w:tab/>
      </w:r>
      <w:r w:rsidRPr="00B57C1E">
        <w:rPr>
          <w:rFonts w:ascii="Arial" w:hAnsi="Arial" w:cs="Arial"/>
        </w:rPr>
        <w:tab/>
        <w:t>Yes =1</w:t>
      </w:r>
    </w:p>
    <w:p w:rsidR="00B57C1E" w:rsidRPr="00700919" w:rsidRDefault="00B57C1E" w:rsidP="00700919">
      <w:pPr>
        <w:spacing w:after="0"/>
        <w:rPr>
          <w:rFonts w:ascii="Arial" w:hAnsi="Arial" w:cs="Arial"/>
        </w:rPr>
      </w:pPr>
    </w:p>
    <w:p w:rsidR="00B57C1E" w:rsidRPr="00700919" w:rsidRDefault="00B57C1E" w:rsidP="00700919">
      <w:pPr>
        <w:spacing w:after="0"/>
        <w:ind w:firstLine="720"/>
        <w:rPr>
          <w:rFonts w:ascii="Arial" w:hAnsi="Arial" w:cs="Arial"/>
        </w:rPr>
      </w:pPr>
      <w:r w:rsidRPr="00700919">
        <w:rPr>
          <w:rFonts w:ascii="Arial" w:hAnsi="Arial" w:cs="Arial"/>
          <w:b/>
        </w:rPr>
        <w:t>DRUG B</w:t>
      </w:r>
      <w:r w:rsidRPr="00700919">
        <w:rPr>
          <w:rFonts w:ascii="Arial" w:hAnsi="Arial" w:cs="Arial"/>
        </w:rPr>
        <w:tab/>
      </w:r>
      <w:r w:rsidRPr="00B57C1E">
        <w:rPr>
          <w:rFonts w:ascii="Arial" w:hAnsi="Arial" w:cs="Arial"/>
        </w:rPr>
        <w:t>No = 0</w:t>
      </w:r>
      <w:r w:rsidRPr="00B57C1E">
        <w:rPr>
          <w:rFonts w:ascii="Arial" w:hAnsi="Arial" w:cs="Arial"/>
        </w:rPr>
        <w:tab/>
      </w:r>
      <w:r w:rsidRPr="00B57C1E">
        <w:rPr>
          <w:rFonts w:ascii="Arial" w:hAnsi="Arial" w:cs="Arial"/>
        </w:rPr>
        <w:tab/>
        <w:t>Yes =1</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i/>
        </w:rPr>
      </w:pPr>
      <w:r w:rsidRPr="00700919">
        <w:rPr>
          <w:rFonts w:ascii="Arial" w:hAnsi="Arial" w:cs="Arial"/>
        </w:rPr>
        <w:tab/>
      </w:r>
      <w:r w:rsidRPr="00700919">
        <w:rPr>
          <w:rFonts w:ascii="Arial" w:hAnsi="Arial" w:cs="Arial"/>
          <w:i/>
        </w:rPr>
        <w:t>[If any Yes, skip to Q11]</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Q10.</w:t>
      </w:r>
      <w:r w:rsidRPr="00700919">
        <w:rPr>
          <w:rFonts w:ascii="Arial" w:hAnsi="Arial" w:cs="Arial"/>
        </w:rPr>
        <w:tab/>
        <w:t xml:space="preserve">Why didn’t you receive the drugs? </w:t>
      </w:r>
    </w:p>
    <w:p w:rsidR="00B57C1E" w:rsidRPr="00700919" w:rsidRDefault="00B57C1E" w:rsidP="00700919">
      <w:pPr>
        <w:spacing w:after="0"/>
        <w:rPr>
          <w:rFonts w:ascii="Arial" w:hAnsi="Arial" w:cs="Arial"/>
        </w:rPr>
      </w:pPr>
    </w:p>
    <w:p w:rsidR="00B57C1E" w:rsidRPr="00700919" w:rsidRDefault="00B57C1E" w:rsidP="00700919">
      <w:pPr>
        <w:spacing w:after="0"/>
        <w:ind w:left="720"/>
        <w:rPr>
          <w:rFonts w:ascii="Arial" w:hAnsi="Arial" w:cs="Arial"/>
        </w:rPr>
      </w:pPr>
      <w:r w:rsidRPr="00700919">
        <w:rPr>
          <w:rFonts w:ascii="Arial" w:hAnsi="Arial" w:cs="Arial"/>
        </w:rPr>
        <w:t>0=unaware of MDA</w:t>
      </w:r>
    </w:p>
    <w:p w:rsidR="00B57C1E" w:rsidRPr="00700919" w:rsidRDefault="00B57C1E" w:rsidP="00700919">
      <w:pPr>
        <w:spacing w:after="0"/>
        <w:ind w:left="720"/>
        <w:rPr>
          <w:rFonts w:ascii="Arial" w:hAnsi="Arial" w:cs="Arial"/>
        </w:rPr>
      </w:pPr>
      <w:r w:rsidRPr="00700919">
        <w:rPr>
          <w:rFonts w:ascii="Arial" w:hAnsi="Arial" w:cs="Arial"/>
        </w:rPr>
        <w:t>1=distributor did not come to my house/school/fixed point location</w:t>
      </w:r>
    </w:p>
    <w:p w:rsidR="00B57C1E" w:rsidRPr="00700919" w:rsidRDefault="00B57C1E" w:rsidP="00700919">
      <w:pPr>
        <w:spacing w:after="0"/>
        <w:ind w:left="720"/>
        <w:rPr>
          <w:rFonts w:ascii="Arial" w:hAnsi="Arial" w:cs="Arial"/>
        </w:rPr>
      </w:pPr>
      <w:r w:rsidRPr="00700919">
        <w:rPr>
          <w:rFonts w:ascii="Arial" w:hAnsi="Arial" w:cs="Arial"/>
        </w:rPr>
        <w:t>2=drugs finished</w:t>
      </w:r>
    </w:p>
    <w:p w:rsidR="00B57C1E" w:rsidRPr="00700919" w:rsidRDefault="00B57C1E" w:rsidP="00700919">
      <w:pPr>
        <w:spacing w:after="0"/>
        <w:ind w:left="720"/>
        <w:rPr>
          <w:rFonts w:ascii="Arial" w:hAnsi="Arial" w:cs="Arial"/>
        </w:rPr>
      </w:pPr>
      <w:r w:rsidRPr="00700919">
        <w:rPr>
          <w:rFonts w:ascii="Arial" w:hAnsi="Arial" w:cs="Arial"/>
        </w:rPr>
        <w:t>3=pregnant</w:t>
      </w:r>
    </w:p>
    <w:p w:rsidR="00B57C1E" w:rsidRPr="00700919" w:rsidRDefault="00B57C1E" w:rsidP="00700919">
      <w:pPr>
        <w:spacing w:after="0"/>
        <w:ind w:left="720"/>
        <w:rPr>
          <w:rFonts w:ascii="Arial" w:hAnsi="Arial" w:cs="Arial"/>
        </w:rPr>
      </w:pPr>
      <w:r w:rsidRPr="00700919">
        <w:rPr>
          <w:rFonts w:ascii="Arial" w:hAnsi="Arial" w:cs="Arial"/>
        </w:rPr>
        <w:t>4=breastfeeding</w:t>
      </w:r>
    </w:p>
    <w:p w:rsidR="00B57C1E" w:rsidRPr="00700919" w:rsidRDefault="00B57C1E" w:rsidP="00700919">
      <w:pPr>
        <w:spacing w:after="0"/>
        <w:ind w:left="720"/>
        <w:rPr>
          <w:rFonts w:ascii="Arial" w:hAnsi="Arial" w:cs="Arial"/>
        </w:rPr>
      </w:pPr>
      <w:r w:rsidRPr="00700919">
        <w:rPr>
          <w:rFonts w:ascii="Arial" w:hAnsi="Arial" w:cs="Arial"/>
        </w:rPr>
        <w:t>5=ill</w:t>
      </w:r>
    </w:p>
    <w:p w:rsidR="00B57C1E" w:rsidRPr="00700919" w:rsidRDefault="00B57C1E" w:rsidP="00700919">
      <w:pPr>
        <w:spacing w:after="0"/>
        <w:ind w:left="720"/>
        <w:rPr>
          <w:rFonts w:ascii="Arial" w:hAnsi="Arial" w:cs="Arial"/>
        </w:rPr>
      </w:pPr>
      <w:r w:rsidRPr="00700919">
        <w:rPr>
          <w:rFonts w:ascii="Arial" w:hAnsi="Arial" w:cs="Arial"/>
        </w:rPr>
        <w:t>6=old</w:t>
      </w:r>
    </w:p>
    <w:p w:rsidR="00B57C1E" w:rsidRPr="00700919" w:rsidRDefault="00B57C1E" w:rsidP="00700919">
      <w:pPr>
        <w:spacing w:after="0"/>
        <w:ind w:left="720"/>
        <w:rPr>
          <w:rFonts w:ascii="Arial" w:hAnsi="Arial" w:cs="Arial"/>
        </w:rPr>
      </w:pPr>
      <w:r w:rsidRPr="00700919">
        <w:rPr>
          <w:rFonts w:ascii="Arial" w:hAnsi="Arial" w:cs="Arial"/>
        </w:rPr>
        <w:t>7=underage</w:t>
      </w:r>
    </w:p>
    <w:p w:rsidR="00B57C1E" w:rsidRPr="00700919" w:rsidRDefault="00B57C1E" w:rsidP="00700919">
      <w:pPr>
        <w:spacing w:after="0"/>
        <w:ind w:left="720"/>
        <w:rPr>
          <w:rFonts w:ascii="Arial" w:hAnsi="Arial" w:cs="Arial"/>
        </w:rPr>
      </w:pPr>
      <w:r w:rsidRPr="00700919">
        <w:rPr>
          <w:rFonts w:ascii="Arial" w:hAnsi="Arial" w:cs="Arial"/>
        </w:rPr>
        <w:t>1=afraid of side effects</w:t>
      </w:r>
    </w:p>
    <w:p w:rsidR="00B57C1E" w:rsidRPr="00700919" w:rsidRDefault="00B57C1E" w:rsidP="00700919">
      <w:pPr>
        <w:spacing w:after="0"/>
        <w:ind w:left="720"/>
        <w:rPr>
          <w:rFonts w:ascii="Arial" w:hAnsi="Arial" w:cs="Arial"/>
        </w:rPr>
      </w:pPr>
      <w:r w:rsidRPr="00700919">
        <w:rPr>
          <w:rFonts w:ascii="Arial" w:hAnsi="Arial" w:cs="Arial"/>
        </w:rPr>
        <w:lastRenderedPageBreak/>
        <w:t>2=I am not at risk for this disease</w:t>
      </w:r>
    </w:p>
    <w:p w:rsidR="00B57C1E" w:rsidRPr="00700919" w:rsidRDefault="00B57C1E" w:rsidP="00700919">
      <w:pPr>
        <w:spacing w:after="0"/>
        <w:ind w:left="720"/>
        <w:rPr>
          <w:rFonts w:ascii="Arial" w:hAnsi="Arial" w:cs="Arial"/>
        </w:rPr>
      </w:pPr>
      <w:r w:rsidRPr="00700919">
        <w:rPr>
          <w:rFonts w:ascii="Arial" w:hAnsi="Arial" w:cs="Arial"/>
        </w:rPr>
        <w:t>5=I am taking other medications</w:t>
      </w:r>
    </w:p>
    <w:p w:rsidR="00B57C1E" w:rsidRPr="00700919" w:rsidRDefault="00B57C1E" w:rsidP="00700919">
      <w:pPr>
        <w:spacing w:after="0"/>
        <w:ind w:left="720"/>
        <w:rPr>
          <w:rFonts w:ascii="Arial" w:hAnsi="Arial" w:cs="Arial"/>
        </w:rPr>
      </w:pPr>
      <w:r w:rsidRPr="00700919">
        <w:rPr>
          <w:rFonts w:ascii="Arial" w:hAnsi="Arial" w:cs="Arial"/>
        </w:rPr>
        <w:t>6=medicine doesn’t work</w:t>
      </w:r>
    </w:p>
    <w:p w:rsidR="00B57C1E" w:rsidRPr="00700919" w:rsidRDefault="00B57C1E" w:rsidP="00700919">
      <w:pPr>
        <w:spacing w:after="0"/>
        <w:ind w:left="720"/>
        <w:rPr>
          <w:rFonts w:ascii="Arial" w:hAnsi="Arial" w:cs="Arial"/>
        </w:rPr>
      </w:pPr>
      <w:r w:rsidRPr="00700919">
        <w:rPr>
          <w:rFonts w:ascii="Arial" w:hAnsi="Arial" w:cs="Arial"/>
        </w:rPr>
        <w:t>12 = I was busy</w:t>
      </w:r>
    </w:p>
    <w:p w:rsidR="00B57C1E" w:rsidRPr="00700919" w:rsidRDefault="00B57C1E" w:rsidP="00700919">
      <w:pPr>
        <w:spacing w:after="0"/>
        <w:ind w:left="720"/>
        <w:rPr>
          <w:rFonts w:ascii="Arial" w:hAnsi="Arial" w:cs="Arial"/>
        </w:rPr>
      </w:pPr>
      <w:r w:rsidRPr="00700919">
        <w:rPr>
          <w:rFonts w:ascii="Arial" w:hAnsi="Arial" w:cs="Arial"/>
        </w:rPr>
        <w:t>13 = I was too far away</w:t>
      </w:r>
    </w:p>
    <w:p w:rsidR="00B57C1E" w:rsidRPr="00700919" w:rsidRDefault="00B57C1E" w:rsidP="00700919">
      <w:pPr>
        <w:spacing w:after="0"/>
        <w:ind w:left="720"/>
        <w:rPr>
          <w:rFonts w:ascii="Arial" w:hAnsi="Arial" w:cs="Arial"/>
        </w:rPr>
      </w:pPr>
      <w:r w:rsidRPr="00700919">
        <w:rPr>
          <w:rFonts w:ascii="Arial" w:hAnsi="Arial" w:cs="Arial"/>
        </w:rPr>
        <w:t>14=other (specify) ______________</w:t>
      </w:r>
    </w:p>
    <w:p w:rsidR="00B57C1E" w:rsidRPr="00700919" w:rsidRDefault="00B57C1E" w:rsidP="00700919">
      <w:pPr>
        <w:spacing w:after="0"/>
        <w:ind w:left="720"/>
        <w:rPr>
          <w:rFonts w:ascii="Arial" w:hAnsi="Arial" w:cs="Arial"/>
        </w:rPr>
      </w:pPr>
    </w:p>
    <w:p w:rsidR="00B57C1E" w:rsidRPr="00700919" w:rsidRDefault="00B57C1E" w:rsidP="00700919">
      <w:pPr>
        <w:spacing w:after="0"/>
        <w:ind w:left="720"/>
        <w:rPr>
          <w:rFonts w:ascii="Arial" w:hAnsi="Arial" w:cs="Arial"/>
          <w:i/>
        </w:rPr>
      </w:pPr>
      <w:r w:rsidRPr="00700919">
        <w:rPr>
          <w:rFonts w:ascii="Arial" w:hAnsi="Arial" w:cs="Arial"/>
          <w:i/>
        </w:rPr>
        <w:t>[Skip to Q18 below]</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p>
    <w:p w:rsidR="00B57C1E" w:rsidRPr="00700919" w:rsidRDefault="00B57C1E" w:rsidP="00700919">
      <w:pPr>
        <w:spacing w:after="0"/>
        <w:ind w:left="720" w:hanging="720"/>
        <w:rPr>
          <w:rFonts w:ascii="Arial" w:hAnsi="Arial" w:cs="Arial"/>
        </w:rPr>
      </w:pPr>
      <w:r w:rsidRPr="00700919">
        <w:rPr>
          <w:rFonts w:ascii="Arial" w:hAnsi="Arial" w:cs="Arial"/>
        </w:rPr>
        <w:t xml:space="preserve">Q11. </w:t>
      </w:r>
      <w:r w:rsidRPr="00700919">
        <w:rPr>
          <w:rFonts w:ascii="Arial" w:hAnsi="Arial" w:cs="Arial"/>
        </w:rPr>
        <w:tab/>
        <w:t xml:space="preserve">Did you swallow the </w:t>
      </w:r>
      <w:r w:rsidRPr="00700919">
        <w:rPr>
          <w:rFonts w:ascii="Arial" w:hAnsi="Arial" w:cs="Arial"/>
          <w:b/>
        </w:rPr>
        <w:t>DRUG A</w:t>
      </w:r>
      <w:r w:rsidRPr="00700919">
        <w:rPr>
          <w:rFonts w:ascii="Arial" w:hAnsi="Arial" w:cs="Arial"/>
        </w:rPr>
        <w:t xml:space="preserve"> and </w:t>
      </w:r>
      <w:r w:rsidRPr="00700919">
        <w:rPr>
          <w:rFonts w:ascii="Arial" w:hAnsi="Arial" w:cs="Arial"/>
          <w:b/>
        </w:rPr>
        <w:t>DRUG B</w:t>
      </w:r>
      <w:r w:rsidRPr="00700919">
        <w:rPr>
          <w:rFonts w:ascii="Arial" w:hAnsi="Arial" w:cs="Arial"/>
        </w:rPr>
        <w:t xml:space="preserve">?  </w:t>
      </w:r>
    </w:p>
    <w:p w:rsidR="00B57C1E" w:rsidRPr="00700919" w:rsidRDefault="00B57C1E" w:rsidP="00700919">
      <w:pPr>
        <w:spacing w:after="0"/>
        <w:ind w:left="720"/>
        <w:rPr>
          <w:rFonts w:ascii="Arial" w:hAnsi="Arial" w:cs="Arial"/>
        </w:rPr>
      </w:pPr>
      <w:r w:rsidRPr="00700919">
        <w:rPr>
          <w:rFonts w:ascii="Arial" w:hAnsi="Arial" w:cs="Arial"/>
          <w:i/>
        </w:rPr>
        <w:t>[Show the pills to the respondent]:</w:t>
      </w:r>
      <w:r w:rsidRPr="00700919">
        <w:rPr>
          <w:rFonts w:ascii="Arial" w:hAnsi="Arial" w:cs="Arial"/>
        </w:rPr>
        <w:t xml:space="preserve"> </w:t>
      </w:r>
    </w:p>
    <w:p w:rsidR="00B57C1E" w:rsidRPr="00700919" w:rsidRDefault="00B57C1E" w:rsidP="00700919">
      <w:pPr>
        <w:spacing w:after="0"/>
        <w:rPr>
          <w:rFonts w:ascii="Arial" w:hAnsi="Arial" w:cs="Arial"/>
        </w:rPr>
      </w:pPr>
    </w:p>
    <w:p w:rsidR="00B57C1E" w:rsidRPr="00B57C1E" w:rsidRDefault="00B57C1E" w:rsidP="00700919">
      <w:pPr>
        <w:spacing w:after="0"/>
        <w:ind w:firstLine="720"/>
        <w:rPr>
          <w:rFonts w:ascii="Arial" w:hAnsi="Arial" w:cs="Arial"/>
        </w:rPr>
      </w:pPr>
      <w:r w:rsidRPr="00700919">
        <w:rPr>
          <w:rFonts w:ascii="Arial" w:hAnsi="Arial" w:cs="Arial"/>
          <w:b/>
        </w:rPr>
        <w:t>DRUG A</w:t>
      </w:r>
      <w:r w:rsidRPr="00700919">
        <w:rPr>
          <w:rFonts w:ascii="Arial" w:hAnsi="Arial" w:cs="Arial"/>
        </w:rPr>
        <w:t xml:space="preserve"> </w:t>
      </w:r>
      <w:r w:rsidRPr="00700919">
        <w:rPr>
          <w:rFonts w:ascii="Arial" w:hAnsi="Arial" w:cs="Arial"/>
        </w:rPr>
        <w:tab/>
      </w:r>
      <w:r w:rsidRPr="00B57C1E">
        <w:rPr>
          <w:rFonts w:ascii="Arial" w:hAnsi="Arial" w:cs="Arial"/>
        </w:rPr>
        <w:t>No = 0</w:t>
      </w:r>
      <w:r w:rsidRPr="00B57C1E">
        <w:rPr>
          <w:rFonts w:ascii="Arial" w:hAnsi="Arial" w:cs="Arial"/>
        </w:rPr>
        <w:tab/>
      </w:r>
      <w:r w:rsidRPr="00B57C1E">
        <w:rPr>
          <w:rFonts w:ascii="Arial" w:hAnsi="Arial" w:cs="Arial"/>
        </w:rPr>
        <w:tab/>
        <w:t>Yes =1</w:t>
      </w:r>
    </w:p>
    <w:p w:rsidR="00B57C1E" w:rsidRPr="00700919" w:rsidRDefault="00B57C1E" w:rsidP="00700919">
      <w:pPr>
        <w:spacing w:after="0"/>
        <w:rPr>
          <w:rFonts w:ascii="Arial" w:hAnsi="Arial" w:cs="Arial"/>
        </w:rPr>
      </w:pPr>
    </w:p>
    <w:p w:rsidR="00B57C1E" w:rsidRPr="00700919" w:rsidRDefault="00B57C1E" w:rsidP="00700919">
      <w:pPr>
        <w:spacing w:after="0"/>
        <w:ind w:firstLine="720"/>
        <w:rPr>
          <w:rFonts w:ascii="Arial" w:hAnsi="Arial" w:cs="Arial"/>
        </w:rPr>
      </w:pPr>
      <w:r w:rsidRPr="00700919">
        <w:rPr>
          <w:rFonts w:ascii="Arial" w:hAnsi="Arial" w:cs="Arial"/>
          <w:b/>
        </w:rPr>
        <w:t>DRUG B</w:t>
      </w:r>
      <w:r w:rsidRPr="00700919">
        <w:rPr>
          <w:rFonts w:ascii="Arial" w:hAnsi="Arial" w:cs="Arial"/>
        </w:rPr>
        <w:tab/>
      </w:r>
      <w:r w:rsidRPr="00B57C1E">
        <w:rPr>
          <w:rFonts w:ascii="Arial" w:hAnsi="Arial" w:cs="Arial"/>
        </w:rPr>
        <w:t>No = 0</w:t>
      </w:r>
      <w:r w:rsidRPr="00B57C1E">
        <w:rPr>
          <w:rFonts w:ascii="Arial" w:hAnsi="Arial" w:cs="Arial"/>
        </w:rPr>
        <w:tab/>
      </w:r>
      <w:r w:rsidRPr="00B57C1E">
        <w:rPr>
          <w:rFonts w:ascii="Arial" w:hAnsi="Arial" w:cs="Arial"/>
        </w:rPr>
        <w:tab/>
        <w:t>Yes =1</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i/>
        </w:rPr>
      </w:pPr>
      <w:r w:rsidRPr="00700919">
        <w:rPr>
          <w:rFonts w:ascii="Arial" w:hAnsi="Arial" w:cs="Arial"/>
        </w:rPr>
        <w:tab/>
      </w:r>
      <w:r w:rsidRPr="00B57C1E">
        <w:rPr>
          <w:rFonts w:ascii="Arial" w:hAnsi="Arial" w:cs="Arial"/>
          <w:i/>
        </w:rPr>
        <w:t>[If Yes to all, Skip to Q13]</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Q12.</w:t>
      </w:r>
      <w:r w:rsidRPr="00700919">
        <w:rPr>
          <w:rFonts w:ascii="Arial" w:hAnsi="Arial" w:cs="Arial"/>
        </w:rPr>
        <w:tab/>
        <w:t>Why didn’t you swallow the pill(s)?</w:t>
      </w:r>
    </w:p>
    <w:p w:rsidR="00B57C1E" w:rsidRPr="00700919" w:rsidRDefault="00B57C1E" w:rsidP="00700919">
      <w:pPr>
        <w:spacing w:after="0"/>
        <w:rPr>
          <w:rFonts w:ascii="Arial" w:hAnsi="Arial" w:cs="Arial"/>
        </w:rPr>
      </w:pPr>
    </w:p>
    <w:p w:rsidR="00B57C1E" w:rsidRPr="00700919" w:rsidRDefault="00B57C1E" w:rsidP="00700919">
      <w:pPr>
        <w:spacing w:after="0"/>
        <w:ind w:left="720"/>
        <w:rPr>
          <w:rFonts w:ascii="Arial" w:hAnsi="Arial" w:cs="Arial"/>
        </w:rPr>
      </w:pPr>
      <w:r w:rsidRPr="00700919">
        <w:rPr>
          <w:rFonts w:ascii="Arial" w:hAnsi="Arial" w:cs="Arial"/>
        </w:rPr>
        <w:t>0=unaware of MDA</w:t>
      </w:r>
    </w:p>
    <w:p w:rsidR="00B57C1E" w:rsidRPr="00700919" w:rsidRDefault="00B57C1E" w:rsidP="00700919">
      <w:pPr>
        <w:spacing w:after="0"/>
        <w:ind w:left="720"/>
        <w:rPr>
          <w:rFonts w:ascii="Arial" w:hAnsi="Arial" w:cs="Arial"/>
        </w:rPr>
      </w:pPr>
      <w:r w:rsidRPr="00700919">
        <w:rPr>
          <w:rFonts w:ascii="Arial" w:hAnsi="Arial" w:cs="Arial"/>
        </w:rPr>
        <w:t>1=distributor did not come to my house/school/fixed point location</w:t>
      </w:r>
    </w:p>
    <w:p w:rsidR="00B57C1E" w:rsidRPr="00700919" w:rsidRDefault="00B57C1E" w:rsidP="00700919">
      <w:pPr>
        <w:spacing w:after="0"/>
        <w:ind w:left="720"/>
        <w:rPr>
          <w:rFonts w:ascii="Arial" w:hAnsi="Arial" w:cs="Arial"/>
        </w:rPr>
      </w:pPr>
      <w:r w:rsidRPr="00700919">
        <w:rPr>
          <w:rFonts w:ascii="Arial" w:hAnsi="Arial" w:cs="Arial"/>
        </w:rPr>
        <w:t>2=drugs finished</w:t>
      </w:r>
    </w:p>
    <w:p w:rsidR="00B57C1E" w:rsidRPr="00700919" w:rsidRDefault="00B57C1E" w:rsidP="00700919">
      <w:pPr>
        <w:spacing w:after="0"/>
        <w:ind w:left="720"/>
        <w:rPr>
          <w:rFonts w:ascii="Arial" w:hAnsi="Arial" w:cs="Arial"/>
        </w:rPr>
      </w:pPr>
      <w:r w:rsidRPr="00700919">
        <w:rPr>
          <w:rFonts w:ascii="Arial" w:hAnsi="Arial" w:cs="Arial"/>
        </w:rPr>
        <w:t>3=pregnant</w:t>
      </w:r>
    </w:p>
    <w:p w:rsidR="00B57C1E" w:rsidRPr="00700919" w:rsidRDefault="00B57C1E" w:rsidP="00700919">
      <w:pPr>
        <w:spacing w:after="0"/>
        <w:ind w:left="720"/>
        <w:rPr>
          <w:rFonts w:ascii="Arial" w:hAnsi="Arial" w:cs="Arial"/>
        </w:rPr>
      </w:pPr>
      <w:r w:rsidRPr="00700919">
        <w:rPr>
          <w:rFonts w:ascii="Arial" w:hAnsi="Arial" w:cs="Arial"/>
        </w:rPr>
        <w:t>4=breastfeeding</w:t>
      </w:r>
    </w:p>
    <w:p w:rsidR="00B57C1E" w:rsidRPr="00700919" w:rsidRDefault="00B57C1E" w:rsidP="00700919">
      <w:pPr>
        <w:spacing w:after="0"/>
        <w:ind w:left="720"/>
        <w:rPr>
          <w:rFonts w:ascii="Arial" w:hAnsi="Arial" w:cs="Arial"/>
        </w:rPr>
      </w:pPr>
      <w:r w:rsidRPr="00700919">
        <w:rPr>
          <w:rFonts w:ascii="Arial" w:hAnsi="Arial" w:cs="Arial"/>
        </w:rPr>
        <w:t>5=ill</w:t>
      </w:r>
    </w:p>
    <w:p w:rsidR="00B57C1E" w:rsidRPr="00700919" w:rsidRDefault="00B57C1E" w:rsidP="00700919">
      <w:pPr>
        <w:spacing w:after="0"/>
        <w:ind w:left="720"/>
        <w:rPr>
          <w:rFonts w:ascii="Arial" w:hAnsi="Arial" w:cs="Arial"/>
        </w:rPr>
      </w:pPr>
      <w:r w:rsidRPr="00700919">
        <w:rPr>
          <w:rFonts w:ascii="Arial" w:hAnsi="Arial" w:cs="Arial"/>
        </w:rPr>
        <w:t>6=old</w:t>
      </w:r>
    </w:p>
    <w:p w:rsidR="00B57C1E" w:rsidRPr="00700919" w:rsidRDefault="00B57C1E" w:rsidP="00700919">
      <w:pPr>
        <w:spacing w:after="0"/>
        <w:ind w:left="720"/>
        <w:rPr>
          <w:rFonts w:ascii="Arial" w:hAnsi="Arial" w:cs="Arial"/>
        </w:rPr>
      </w:pPr>
      <w:r w:rsidRPr="00700919">
        <w:rPr>
          <w:rFonts w:ascii="Arial" w:hAnsi="Arial" w:cs="Arial"/>
        </w:rPr>
        <w:t>7=underage</w:t>
      </w:r>
    </w:p>
    <w:p w:rsidR="00B57C1E" w:rsidRPr="00700919" w:rsidRDefault="00B57C1E" w:rsidP="00700919">
      <w:pPr>
        <w:spacing w:after="0"/>
        <w:ind w:left="720"/>
        <w:rPr>
          <w:rFonts w:ascii="Arial" w:hAnsi="Arial" w:cs="Arial"/>
        </w:rPr>
      </w:pPr>
      <w:r w:rsidRPr="00700919">
        <w:rPr>
          <w:rFonts w:ascii="Arial" w:hAnsi="Arial" w:cs="Arial"/>
        </w:rPr>
        <w:t>1=afraid of side effects</w:t>
      </w:r>
    </w:p>
    <w:p w:rsidR="00B57C1E" w:rsidRPr="00700919" w:rsidRDefault="00B57C1E" w:rsidP="00700919">
      <w:pPr>
        <w:spacing w:after="0"/>
        <w:ind w:left="720"/>
        <w:rPr>
          <w:rFonts w:ascii="Arial" w:hAnsi="Arial" w:cs="Arial"/>
        </w:rPr>
      </w:pPr>
      <w:r w:rsidRPr="00700919">
        <w:rPr>
          <w:rFonts w:ascii="Arial" w:hAnsi="Arial" w:cs="Arial"/>
        </w:rPr>
        <w:t>2=I am not at risk for this disease</w:t>
      </w:r>
    </w:p>
    <w:p w:rsidR="00B57C1E" w:rsidRPr="00700919" w:rsidRDefault="00B57C1E" w:rsidP="00700919">
      <w:pPr>
        <w:spacing w:after="0"/>
        <w:ind w:left="720"/>
        <w:rPr>
          <w:rFonts w:ascii="Arial" w:hAnsi="Arial" w:cs="Arial"/>
        </w:rPr>
      </w:pPr>
      <w:r w:rsidRPr="00700919">
        <w:rPr>
          <w:rFonts w:ascii="Arial" w:hAnsi="Arial" w:cs="Arial"/>
        </w:rPr>
        <w:t>5=I am taking other medications</w:t>
      </w:r>
    </w:p>
    <w:p w:rsidR="00B57C1E" w:rsidRPr="00700919" w:rsidRDefault="00B57C1E" w:rsidP="00700919">
      <w:pPr>
        <w:spacing w:after="0"/>
        <w:ind w:left="720"/>
        <w:rPr>
          <w:rFonts w:ascii="Arial" w:hAnsi="Arial" w:cs="Arial"/>
        </w:rPr>
      </w:pPr>
      <w:r w:rsidRPr="00700919">
        <w:rPr>
          <w:rFonts w:ascii="Arial" w:hAnsi="Arial" w:cs="Arial"/>
        </w:rPr>
        <w:t>6=medicine doesn’t work</w:t>
      </w:r>
    </w:p>
    <w:p w:rsidR="00B57C1E" w:rsidRPr="00700919" w:rsidRDefault="00B57C1E" w:rsidP="00700919">
      <w:pPr>
        <w:spacing w:after="0"/>
        <w:ind w:left="720"/>
        <w:rPr>
          <w:rFonts w:ascii="Arial" w:hAnsi="Arial" w:cs="Arial"/>
        </w:rPr>
      </w:pPr>
      <w:r w:rsidRPr="00700919">
        <w:rPr>
          <w:rFonts w:ascii="Arial" w:hAnsi="Arial" w:cs="Arial"/>
        </w:rPr>
        <w:t>12 = I was busy</w:t>
      </w:r>
    </w:p>
    <w:p w:rsidR="00B57C1E" w:rsidRPr="00700919" w:rsidRDefault="00B57C1E" w:rsidP="00700919">
      <w:pPr>
        <w:spacing w:after="0"/>
        <w:ind w:left="720"/>
        <w:rPr>
          <w:rFonts w:ascii="Arial" w:hAnsi="Arial" w:cs="Arial"/>
        </w:rPr>
      </w:pPr>
      <w:r w:rsidRPr="00700919">
        <w:rPr>
          <w:rFonts w:ascii="Arial" w:hAnsi="Arial" w:cs="Arial"/>
        </w:rPr>
        <w:t>13 = I was too far away</w:t>
      </w:r>
    </w:p>
    <w:p w:rsidR="00B57C1E" w:rsidRPr="00700919" w:rsidRDefault="00B57C1E" w:rsidP="00700919">
      <w:pPr>
        <w:spacing w:after="0"/>
        <w:ind w:left="720"/>
        <w:rPr>
          <w:rFonts w:ascii="Arial" w:hAnsi="Arial" w:cs="Arial"/>
        </w:rPr>
      </w:pPr>
      <w:r w:rsidRPr="00700919">
        <w:rPr>
          <w:rFonts w:ascii="Arial" w:hAnsi="Arial" w:cs="Arial"/>
        </w:rPr>
        <w:t>14=other (specify) ______________</w:t>
      </w:r>
    </w:p>
    <w:p w:rsidR="00B57C1E" w:rsidRPr="00700919" w:rsidRDefault="00B57C1E" w:rsidP="00700919">
      <w:pPr>
        <w:spacing w:after="0"/>
        <w:rPr>
          <w:rFonts w:ascii="Arial" w:hAnsi="Arial" w:cs="Arial"/>
        </w:rPr>
      </w:pPr>
    </w:p>
    <w:p w:rsidR="00B57C1E" w:rsidRPr="00700919" w:rsidRDefault="00B57C1E" w:rsidP="00700919">
      <w:pPr>
        <w:spacing w:after="0"/>
        <w:ind w:firstLine="720"/>
        <w:rPr>
          <w:rFonts w:ascii="Arial" w:hAnsi="Arial" w:cs="Arial"/>
          <w:i/>
        </w:rPr>
      </w:pPr>
      <w:r w:rsidRPr="00700919">
        <w:rPr>
          <w:rFonts w:ascii="Arial" w:hAnsi="Arial" w:cs="Arial"/>
          <w:i/>
        </w:rPr>
        <w:t xml:space="preserve">[Skip to Q15] </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Q13.</w:t>
      </w:r>
      <w:r w:rsidRPr="00700919">
        <w:rPr>
          <w:rFonts w:ascii="Arial" w:hAnsi="Arial" w:cs="Arial"/>
        </w:rPr>
        <w:tab/>
        <w:t xml:space="preserve">Why did you swallow the drugs? </w:t>
      </w:r>
    </w:p>
    <w:p w:rsidR="00B57C1E" w:rsidRPr="00700919" w:rsidRDefault="00B57C1E" w:rsidP="00700919">
      <w:pPr>
        <w:spacing w:after="0"/>
        <w:rPr>
          <w:rFonts w:ascii="Arial" w:hAnsi="Arial" w:cs="Arial"/>
        </w:rPr>
      </w:pPr>
    </w:p>
    <w:p w:rsidR="00B57C1E" w:rsidRPr="00700919" w:rsidRDefault="00B57C1E" w:rsidP="00700919">
      <w:pPr>
        <w:spacing w:after="0"/>
        <w:ind w:left="720"/>
        <w:rPr>
          <w:rFonts w:ascii="Arial" w:hAnsi="Arial" w:cs="Arial"/>
        </w:rPr>
      </w:pPr>
      <w:r w:rsidRPr="00700919">
        <w:rPr>
          <w:rFonts w:ascii="Arial" w:hAnsi="Arial" w:cs="Arial"/>
        </w:rPr>
        <w:t>1=to be healthy</w:t>
      </w:r>
    </w:p>
    <w:p w:rsidR="00B57C1E" w:rsidRPr="00700919" w:rsidRDefault="00B57C1E" w:rsidP="00700919">
      <w:pPr>
        <w:spacing w:after="0"/>
        <w:ind w:left="720"/>
        <w:rPr>
          <w:rFonts w:ascii="Arial" w:hAnsi="Arial" w:cs="Arial"/>
        </w:rPr>
      </w:pPr>
      <w:r w:rsidRPr="00700919">
        <w:rPr>
          <w:rFonts w:ascii="Arial" w:hAnsi="Arial" w:cs="Arial"/>
        </w:rPr>
        <w:lastRenderedPageBreak/>
        <w:t>2=afraid of getting the disease</w:t>
      </w:r>
    </w:p>
    <w:p w:rsidR="00B57C1E" w:rsidRPr="00700919" w:rsidRDefault="00B57C1E" w:rsidP="00700919">
      <w:pPr>
        <w:spacing w:after="0"/>
        <w:ind w:left="720"/>
        <w:rPr>
          <w:rFonts w:ascii="Arial" w:hAnsi="Arial" w:cs="Arial"/>
        </w:rPr>
      </w:pPr>
      <w:r w:rsidRPr="00700919">
        <w:rPr>
          <w:rFonts w:ascii="Arial" w:hAnsi="Arial" w:cs="Arial"/>
        </w:rPr>
        <w:t>3=someone told me to</w:t>
      </w:r>
    </w:p>
    <w:p w:rsidR="00B57C1E" w:rsidRPr="00700919" w:rsidRDefault="00B57C1E" w:rsidP="00700919">
      <w:pPr>
        <w:spacing w:after="0"/>
        <w:ind w:left="720"/>
        <w:rPr>
          <w:rFonts w:ascii="Arial" w:hAnsi="Arial" w:cs="Arial"/>
        </w:rPr>
      </w:pPr>
      <w:r w:rsidRPr="00700919">
        <w:rPr>
          <w:rFonts w:ascii="Arial" w:hAnsi="Arial" w:cs="Arial"/>
        </w:rPr>
        <w:t>4=everyone else is taking it</w:t>
      </w:r>
    </w:p>
    <w:p w:rsidR="00B57C1E" w:rsidRPr="00700919" w:rsidRDefault="00B57C1E" w:rsidP="00700919">
      <w:pPr>
        <w:spacing w:after="0"/>
        <w:ind w:left="720"/>
        <w:rPr>
          <w:rFonts w:ascii="Arial" w:hAnsi="Arial" w:cs="Arial"/>
        </w:rPr>
      </w:pPr>
      <w:r w:rsidRPr="00700919">
        <w:rPr>
          <w:rFonts w:ascii="Arial" w:hAnsi="Arial" w:cs="Arial"/>
        </w:rPr>
        <w:t>5=other (specify) ______________</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Q14.</w:t>
      </w:r>
      <w:r w:rsidRPr="00700919">
        <w:rPr>
          <w:rFonts w:ascii="Arial" w:hAnsi="Arial" w:cs="Arial"/>
        </w:rPr>
        <w:tab/>
        <w:t>Did you swallow these drugs in front of the person who gave them to you?</w:t>
      </w:r>
    </w:p>
    <w:p w:rsidR="00B57C1E" w:rsidRPr="00700919" w:rsidRDefault="00B57C1E" w:rsidP="00700919">
      <w:pPr>
        <w:spacing w:after="0"/>
        <w:rPr>
          <w:rFonts w:ascii="Arial" w:hAnsi="Arial" w:cs="Arial"/>
        </w:rPr>
      </w:pPr>
    </w:p>
    <w:p w:rsidR="00B57C1E" w:rsidRPr="00B57C1E" w:rsidRDefault="00B57C1E" w:rsidP="00700919">
      <w:pPr>
        <w:spacing w:after="0"/>
        <w:ind w:firstLine="720"/>
        <w:rPr>
          <w:rFonts w:ascii="Arial" w:hAnsi="Arial" w:cs="Arial"/>
        </w:rPr>
      </w:pPr>
      <w:r w:rsidRPr="00B57C1E">
        <w:rPr>
          <w:rFonts w:ascii="Arial" w:hAnsi="Arial" w:cs="Arial"/>
        </w:rPr>
        <w:t>No = 0</w:t>
      </w:r>
      <w:r w:rsidRPr="00B57C1E">
        <w:rPr>
          <w:rFonts w:ascii="Arial" w:hAnsi="Arial" w:cs="Arial"/>
        </w:rPr>
        <w:tab/>
      </w:r>
      <w:r w:rsidRPr="00B57C1E">
        <w:rPr>
          <w:rFonts w:ascii="Arial" w:hAnsi="Arial" w:cs="Arial"/>
        </w:rPr>
        <w:tab/>
        <w:t xml:space="preserve">Yes =1 </w:t>
      </w:r>
      <w:r w:rsidRPr="00B57C1E">
        <w:rPr>
          <w:rFonts w:ascii="Arial" w:hAnsi="Arial" w:cs="Arial"/>
        </w:rPr>
        <w:tab/>
        <w:t>Unsure = 2</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 xml:space="preserve">Q15. </w:t>
      </w:r>
      <w:r w:rsidRPr="00700919">
        <w:rPr>
          <w:rFonts w:ascii="Arial" w:hAnsi="Arial" w:cs="Arial"/>
        </w:rPr>
        <w:tab/>
        <w:t>Who gave you the drugs?</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ab/>
        <w:t>1=family member</w:t>
      </w:r>
    </w:p>
    <w:p w:rsidR="00B57C1E" w:rsidRPr="00700919" w:rsidRDefault="00B57C1E" w:rsidP="00700919">
      <w:pPr>
        <w:spacing w:after="0"/>
        <w:rPr>
          <w:rFonts w:ascii="Arial" w:hAnsi="Arial" w:cs="Arial"/>
        </w:rPr>
      </w:pPr>
      <w:r w:rsidRPr="00700919">
        <w:rPr>
          <w:rFonts w:ascii="Arial" w:hAnsi="Arial" w:cs="Arial"/>
        </w:rPr>
        <w:tab/>
        <w:t>2=health staff</w:t>
      </w:r>
    </w:p>
    <w:p w:rsidR="00B57C1E" w:rsidRPr="00700919" w:rsidRDefault="00B57C1E" w:rsidP="00700919">
      <w:pPr>
        <w:spacing w:after="0"/>
        <w:rPr>
          <w:rFonts w:ascii="Arial" w:hAnsi="Arial" w:cs="Arial"/>
        </w:rPr>
      </w:pPr>
      <w:r w:rsidRPr="00700919">
        <w:rPr>
          <w:rFonts w:ascii="Arial" w:hAnsi="Arial" w:cs="Arial"/>
        </w:rPr>
        <w:tab/>
        <w:t>3=drug distributor</w:t>
      </w:r>
    </w:p>
    <w:p w:rsidR="00B57C1E" w:rsidRPr="00700919" w:rsidRDefault="00B57C1E" w:rsidP="00700919">
      <w:pPr>
        <w:spacing w:after="0"/>
        <w:rPr>
          <w:rFonts w:ascii="Arial" w:hAnsi="Arial" w:cs="Arial"/>
        </w:rPr>
      </w:pPr>
      <w:r w:rsidRPr="00700919">
        <w:rPr>
          <w:rFonts w:ascii="Arial" w:hAnsi="Arial" w:cs="Arial"/>
        </w:rPr>
        <w:tab/>
        <w:t>4=community leader</w:t>
      </w:r>
    </w:p>
    <w:p w:rsidR="00B57C1E" w:rsidRPr="00700919" w:rsidRDefault="00B57C1E" w:rsidP="00700919">
      <w:pPr>
        <w:spacing w:after="0"/>
        <w:ind w:firstLine="720"/>
        <w:rPr>
          <w:rFonts w:ascii="Arial" w:hAnsi="Arial" w:cs="Arial"/>
        </w:rPr>
      </w:pPr>
      <w:r w:rsidRPr="00700919">
        <w:rPr>
          <w:rFonts w:ascii="Arial" w:hAnsi="Arial" w:cs="Arial"/>
        </w:rPr>
        <w:t>5=teacher</w:t>
      </w:r>
    </w:p>
    <w:p w:rsidR="00B57C1E" w:rsidRPr="00700919" w:rsidRDefault="00B57C1E" w:rsidP="00700919">
      <w:pPr>
        <w:spacing w:after="0"/>
        <w:rPr>
          <w:rFonts w:ascii="Arial" w:hAnsi="Arial" w:cs="Arial"/>
        </w:rPr>
      </w:pPr>
      <w:r w:rsidRPr="00700919">
        <w:rPr>
          <w:rFonts w:ascii="Arial" w:hAnsi="Arial" w:cs="Arial"/>
        </w:rPr>
        <w:tab/>
        <w:t>7=other (specify) ______________</w:t>
      </w:r>
    </w:p>
    <w:p w:rsidR="00B57C1E" w:rsidRPr="00700919" w:rsidRDefault="00B57C1E" w:rsidP="00700919">
      <w:pPr>
        <w:spacing w:after="0"/>
        <w:rPr>
          <w:rFonts w:ascii="Arial" w:hAnsi="Arial" w:cs="Arial"/>
        </w:rPr>
      </w:pPr>
      <w:r w:rsidRPr="00700919">
        <w:rPr>
          <w:rFonts w:ascii="Arial" w:hAnsi="Arial" w:cs="Arial"/>
        </w:rPr>
        <w:tab/>
        <w:t>99=not applicable</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Q16.</w:t>
      </w:r>
      <w:r w:rsidRPr="00700919">
        <w:rPr>
          <w:rFonts w:ascii="Arial" w:hAnsi="Arial" w:cs="Arial"/>
        </w:rPr>
        <w:tab/>
        <w:t>Did you feel any side effects after swallowing the drugs?</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ab/>
      </w:r>
      <w:r w:rsidRPr="00B57C1E">
        <w:rPr>
          <w:rFonts w:ascii="Arial" w:hAnsi="Arial" w:cs="Arial"/>
        </w:rPr>
        <w:t>No = 0</w:t>
      </w:r>
      <w:r w:rsidRPr="00B57C1E">
        <w:rPr>
          <w:rFonts w:ascii="Arial" w:hAnsi="Arial" w:cs="Arial"/>
        </w:rPr>
        <w:tab/>
      </w:r>
      <w:r w:rsidRPr="00B57C1E">
        <w:rPr>
          <w:rFonts w:ascii="Arial" w:hAnsi="Arial" w:cs="Arial"/>
        </w:rPr>
        <w:tab/>
        <w:t xml:space="preserve">Yes =1 </w:t>
      </w:r>
      <w:r w:rsidRPr="00B57C1E">
        <w:rPr>
          <w:rFonts w:ascii="Arial" w:hAnsi="Arial" w:cs="Arial"/>
        </w:rPr>
        <w:tab/>
        <w:t>Unsure = 2</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i/>
        </w:rPr>
      </w:pPr>
      <w:r w:rsidRPr="00700919">
        <w:rPr>
          <w:rFonts w:ascii="Arial" w:hAnsi="Arial" w:cs="Arial"/>
        </w:rPr>
        <w:tab/>
      </w:r>
      <w:r w:rsidRPr="00700919">
        <w:rPr>
          <w:rFonts w:ascii="Arial" w:hAnsi="Arial" w:cs="Arial"/>
        </w:rPr>
        <w:tab/>
      </w:r>
      <w:r w:rsidRPr="00700919">
        <w:rPr>
          <w:rFonts w:ascii="Arial" w:hAnsi="Arial" w:cs="Arial"/>
          <w:i/>
        </w:rPr>
        <w:t>[If No, skip to Q18 below]</w:t>
      </w:r>
    </w:p>
    <w:p w:rsidR="00B57C1E" w:rsidRPr="00700919" w:rsidRDefault="00B57C1E" w:rsidP="00700919">
      <w:pPr>
        <w:spacing w:after="0"/>
        <w:rPr>
          <w:rFonts w:ascii="Arial" w:hAnsi="Arial" w:cs="Arial"/>
        </w:rPr>
      </w:pPr>
    </w:p>
    <w:p w:rsidR="00B57C1E" w:rsidRPr="00700919" w:rsidRDefault="00B57C1E" w:rsidP="00700919">
      <w:pPr>
        <w:spacing w:after="0"/>
        <w:ind w:left="720" w:hanging="720"/>
        <w:rPr>
          <w:rFonts w:ascii="Arial" w:hAnsi="Arial" w:cs="Arial"/>
        </w:rPr>
      </w:pPr>
      <w:r w:rsidRPr="00700919">
        <w:rPr>
          <w:rFonts w:ascii="Arial" w:hAnsi="Arial" w:cs="Arial"/>
        </w:rPr>
        <w:t>Q17.</w:t>
      </w:r>
      <w:r w:rsidRPr="00700919">
        <w:rPr>
          <w:rFonts w:ascii="Arial" w:hAnsi="Arial" w:cs="Arial"/>
        </w:rPr>
        <w:tab/>
        <w:t>Which of the following statements are true about side effects you experienced after swallowing the drugs:</w:t>
      </w:r>
    </w:p>
    <w:p w:rsidR="00B57C1E" w:rsidRPr="00700919" w:rsidRDefault="00B57C1E" w:rsidP="00700919">
      <w:pPr>
        <w:spacing w:after="0"/>
        <w:ind w:left="720" w:hanging="720"/>
        <w:rPr>
          <w:rFonts w:ascii="Arial" w:hAnsi="Arial" w:cs="Arial"/>
        </w:rPr>
      </w:pPr>
    </w:p>
    <w:p w:rsidR="00B57C1E" w:rsidRPr="00700919" w:rsidRDefault="00B57C1E" w:rsidP="00700919">
      <w:pPr>
        <w:spacing w:after="0"/>
        <w:ind w:left="720"/>
        <w:rPr>
          <w:rFonts w:ascii="Arial" w:hAnsi="Arial" w:cs="Arial"/>
        </w:rPr>
      </w:pPr>
      <w:r w:rsidRPr="00700919">
        <w:rPr>
          <w:rFonts w:ascii="Arial" w:hAnsi="Arial" w:cs="Arial"/>
        </w:rPr>
        <w:t>1=mild (did not interfere with daily activities)</w:t>
      </w:r>
    </w:p>
    <w:p w:rsidR="00B57C1E" w:rsidRPr="00700919" w:rsidRDefault="00B57C1E" w:rsidP="00700919">
      <w:pPr>
        <w:spacing w:after="0"/>
        <w:ind w:left="720"/>
        <w:rPr>
          <w:rFonts w:ascii="Arial" w:hAnsi="Arial" w:cs="Arial"/>
        </w:rPr>
      </w:pPr>
      <w:r w:rsidRPr="00700919">
        <w:rPr>
          <w:rFonts w:ascii="Arial" w:hAnsi="Arial" w:cs="Arial"/>
        </w:rPr>
        <w:t>2=moderate (interfered with daily activities)</w:t>
      </w:r>
    </w:p>
    <w:p w:rsidR="00B57C1E" w:rsidRPr="00700919" w:rsidRDefault="00B57C1E" w:rsidP="00700919">
      <w:pPr>
        <w:spacing w:after="0"/>
        <w:ind w:left="720"/>
        <w:rPr>
          <w:rFonts w:ascii="Arial" w:hAnsi="Arial" w:cs="Arial"/>
        </w:rPr>
      </w:pPr>
      <w:r w:rsidRPr="00700919">
        <w:rPr>
          <w:rFonts w:ascii="Arial" w:hAnsi="Arial" w:cs="Arial"/>
        </w:rPr>
        <w:t xml:space="preserve">3=serious (required hospitalization) </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Q18.</w:t>
      </w:r>
      <w:r w:rsidRPr="00700919">
        <w:rPr>
          <w:rFonts w:ascii="Arial" w:hAnsi="Arial" w:cs="Arial"/>
        </w:rPr>
        <w:tab/>
        <w:t xml:space="preserve">Were you aware of the MDA before it happened?   </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ab/>
      </w:r>
      <w:r w:rsidRPr="00B57C1E">
        <w:rPr>
          <w:rFonts w:ascii="Arial" w:hAnsi="Arial" w:cs="Arial"/>
        </w:rPr>
        <w:t>No = 0</w:t>
      </w:r>
      <w:r w:rsidRPr="00B57C1E">
        <w:rPr>
          <w:rFonts w:ascii="Arial" w:hAnsi="Arial" w:cs="Arial"/>
        </w:rPr>
        <w:tab/>
      </w:r>
      <w:r w:rsidRPr="00B57C1E">
        <w:rPr>
          <w:rFonts w:ascii="Arial" w:hAnsi="Arial" w:cs="Arial"/>
        </w:rPr>
        <w:tab/>
        <w:t xml:space="preserve">Yes =1 </w:t>
      </w:r>
      <w:r w:rsidRPr="00B57C1E">
        <w:rPr>
          <w:rFonts w:ascii="Arial" w:hAnsi="Arial" w:cs="Arial"/>
        </w:rPr>
        <w:tab/>
        <w:t>Unsure = 2</w:t>
      </w:r>
    </w:p>
    <w:p w:rsidR="00B57C1E" w:rsidRPr="00700919" w:rsidRDefault="00B57C1E" w:rsidP="00700919">
      <w:pPr>
        <w:spacing w:after="0"/>
        <w:rPr>
          <w:rFonts w:ascii="Arial" w:hAnsi="Arial" w:cs="Arial"/>
        </w:rPr>
      </w:pPr>
      <w:r w:rsidRPr="00700919">
        <w:rPr>
          <w:rFonts w:ascii="Arial" w:hAnsi="Arial" w:cs="Arial"/>
        </w:rPr>
        <w:t xml:space="preserve">                                             </w:t>
      </w:r>
    </w:p>
    <w:p w:rsidR="00B57C1E" w:rsidRPr="00700919" w:rsidRDefault="00B57C1E" w:rsidP="00700919">
      <w:pPr>
        <w:spacing w:after="0"/>
        <w:ind w:firstLine="720"/>
        <w:rPr>
          <w:rFonts w:ascii="Arial" w:hAnsi="Arial" w:cs="Arial"/>
          <w:i/>
        </w:rPr>
      </w:pPr>
      <w:r w:rsidRPr="00700919">
        <w:rPr>
          <w:rFonts w:ascii="Arial" w:hAnsi="Arial" w:cs="Arial"/>
          <w:i/>
        </w:rPr>
        <w:t>[If No, skip to Q20]</w:t>
      </w:r>
    </w:p>
    <w:p w:rsidR="00B57C1E" w:rsidRPr="00700919" w:rsidRDefault="00B57C1E" w:rsidP="00700919">
      <w:pPr>
        <w:spacing w:after="0"/>
        <w:ind w:firstLine="720"/>
        <w:rPr>
          <w:rFonts w:ascii="Arial" w:hAnsi="Arial" w:cs="Arial"/>
        </w:rPr>
      </w:pPr>
    </w:p>
    <w:p w:rsidR="00B57C1E" w:rsidRPr="00700919" w:rsidRDefault="00B57C1E" w:rsidP="00700919">
      <w:pPr>
        <w:spacing w:after="0"/>
        <w:ind w:firstLine="720"/>
        <w:rPr>
          <w:rFonts w:ascii="Arial" w:hAnsi="Arial" w:cs="Arial"/>
        </w:rPr>
      </w:pPr>
    </w:p>
    <w:p w:rsidR="00B57C1E" w:rsidRPr="00700919" w:rsidRDefault="00B57C1E" w:rsidP="00700919">
      <w:pPr>
        <w:spacing w:after="0"/>
        <w:rPr>
          <w:rFonts w:ascii="Arial" w:hAnsi="Arial" w:cs="Arial"/>
          <w:i/>
        </w:rPr>
      </w:pPr>
      <w:r w:rsidRPr="00700919">
        <w:rPr>
          <w:rFonts w:ascii="Arial" w:hAnsi="Arial" w:cs="Arial"/>
        </w:rPr>
        <w:t>Q19.</w:t>
      </w:r>
      <w:r w:rsidRPr="00700919">
        <w:rPr>
          <w:rFonts w:ascii="Arial" w:hAnsi="Arial" w:cs="Arial"/>
        </w:rPr>
        <w:tab/>
        <w:t xml:space="preserve">How did you know the MDA was going to happen?  </w:t>
      </w:r>
      <w:r w:rsidRPr="00700919">
        <w:rPr>
          <w:rFonts w:ascii="Arial" w:hAnsi="Arial" w:cs="Arial"/>
          <w:i/>
        </w:rPr>
        <w:t xml:space="preserve">[Prompt: anywhere else?] </w:t>
      </w:r>
    </w:p>
    <w:p w:rsidR="00B57C1E" w:rsidRPr="00700919" w:rsidRDefault="00B57C1E" w:rsidP="00700919">
      <w:pPr>
        <w:spacing w:after="0"/>
        <w:ind w:firstLine="720"/>
        <w:rPr>
          <w:rFonts w:ascii="Arial" w:hAnsi="Arial" w:cs="Arial"/>
        </w:rPr>
      </w:pPr>
      <w:r w:rsidRPr="00700919">
        <w:rPr>
          <w:rFonts w:ascii="Arial" w:hAnsi="Arial" w:cs="Arial"/>
          <w:i/>
        </w:rPr>
        <w:t>[Select all that apply]</w:t>
      </w:r>
    </w:p>
    <w:p w:rsidR="00B57C1E" w:rsidRPr="00700919" w:rsidRDefault="00B57C1E" w:rsidP="00700919">
      <w:pPr>
        <w:spacing w:after="0"/>
        <w:rPr>
          <w:rFonts w:ascii="Arial" w:hAnsi="Arial" w:cs="Arial"/>
        </w:rPr>
      </w:pPr>
    </w:p>
    <w:p w:rsidR="00B57C1E" w:rsidRPr="00700919" w:rsidRDefault="00B57C1E" w:rsidP="00700919">
      <w:pPr>
        <w:spacing w:after="0"/>
        <w:ind w:firstLine="720"/>
        <w:rPr>
          <w:rFonts w:ascii="Arial" w:hAnsi="Arial" w:cs="Arial"/>
        </w:rPr>
      </w:pPr>
      <w:r w:rsidRPr="00700919">
        <w:rPr>
          <w:rFonts w:ascii="Arial" w:hAnsi="Arial" w:cs="Arial"/>
        </w:rPr>
        <w:t>1=family member / friend / neighbor</w:t>
      </w:r>
    </w:p>
    <w:p w:rsidR="00B57C1E" w:rsidRPr="00700919" w:rsidRDefault="00B57C1E" w:rsidP="00700919">
      <w:pPr>
        <w:spacing w:after="0"/>
        <w:rPr>
          <w:rFonts w:ascii="Arial" w:hAnsi="Arial" w:cs="Arial"/>
        </w:rPr>
      </w:pPr>
      <w:r w:rsidRPr="00700919">
        <w:rPr>
          <w:rFonts w:ascii="Arial" w:hAnsi="Arial" w:cs="Arial"/>
        </w:rPr>
        <w:tab/>
        <w:t>2=professional health staff</w:t>
      </w:r>
    </w:p>
    <w:p w:rsidR="00B57C1E" w:rsidRPr="00700919" w:rsidRDefault="00B57C1E" w:rsidP="00700919">
      <w:pPr>
        <w:spacing w:after="0"/>
        <w:rPr>
          <w:rFonts w:ascii="Arial" w:hAnsi="Arial" w:cs="Arial"/>
        </w:rPr>
      </w:pPr>
      <w:r w:rsidRPr="00700919">
        <w:rPr>
          <w:rFonts w:ascii="Arial" w:hAnsi="Arial" w:cs="Arial"/>
        </w:rPr>
        <w:tab/>
        <w:t>3= community drug distributor / community health worker/ teacher</w:t>
      </w:r>
    </w:p>
    <w:p w:rsidR="00B57C1E" w:rsidRPr="00700919" w:rsidRDefault="00B57C1E" w:rsidP="00700919">
      <w:pPr>
        <w:spacing w:after="0"/>
        <w:rPr>
          <w:rFonts w:ascii="Arial" w:hAnsi="Arial" w:cs="Arial"/>
        </w:rPr>
      </w:pPr>
      <w:r w:rsidRPr="00700919">
        <w:rPr>
          <w:rFonts w:ascii="Arial" w:hAnsi="Arial" w:cs="Arial"/>
        </w:rPr>
        <w:tab/>
        <w:t>4= community or religious leader</w:t>
      </w:r>
    </w:p>
    <w:p w:rsidR="00B57C1E" w:rsidRPr="00700919" w:rsidRDefault="00B57C1E" w:rsidP="00700919">
      <w:pPr>
        <w:spacing w:after="0"/>
        <w:rPr>
          <w:rFonts w:ascii="Arial" w:hAnsi="Arial" w:cs="Arial"/>
        </w:rPr>
      </w:pPr>
      <w:r w:rsidRPr="00700919">
        <w:rPr>
          <w:rFonts w:ascii="Arial" w:hAnsi="Arial" w:cs="Arial"/>
        </w:rPr>
        <w:tab/>
        <w:t>5= brochures/flyers</w:t>
      </w:r>
    </w:p>
    <w:p w:rsidR="00B57C1E" w:rsidRPr="00700919" w:rsidRDefault="00B57C1E" w:rsidP="00700919">
      <w:pPr>
        <w:spacing w:after="0"/>
        <w:ind w:left="720"/>
        <w:rPr>
          <w:rFonts w:ascii="Arial" w:hAnsi="Arial" w:cs="Arial"/>
        </w:rPr>
      </w:pPr>
      <w:r w:rsidRPr="00700919">
        <w:rPr>
          <w:rFonts w:ascii="Arial" w:hAnsi="Arial" w:cs="Arial"/>
        </w:rPr>
        <w:t>6=posters</w:t>
      </w:r>
    </w:p>
    <w:p w:rsidR="00B57C1E" w:rsidRPr="00700919" w:rsidRDefault="00B57C1E" w:rsidP="00700919">
      <w:pPr>
        <w:spacing w:after="0"/>
        <w:ind w:left="720"/>
        <w:rPr>
          <w:rFonts w:ascii="Arial" w:hAnsi="Arial" w:cs="Arial"/>
        </w:rPr>
      </w:pPr>
      <w:r w:rsidRPr="00700919">
        <w:rPr>
          <w:rFonts w:ascii="Arial" w:hAnsi="Arial" w:cs="Arial"/>
        </w:rPr>
        <w:t>7=banners</w:t>
      </w:r>
    </w:p>
    <w:p w:rsidR="00B57C1E" w:rsidRPr="00700919" w:rsidRDefault="00B57C1E" w:rsidP="00700919">
      <w:pPr>
        <w:spacing w:after="0"/>
        <w:ind w:left="720"/>
        <w:rPr>
          <w:rFonts w:ascii="Arial" w:hAnsi="Arial" w:cs="Arial"/>
        </w:rPr>
      </w:pPr>
      <w:r w:rsidRPr="00700919">
        <w:rPr>
          <w:rFonts w:ascii="Arial" w:hAnsi="Arial" w:cs="Arial"/>
        </w:rPr>
        <w:t>8=radio</w:t>
      </w:r>
    </w:p>
    <w:p w:rsidR="00B57C1E" w:rsidRPr="00700919" w:rsidRDefault="00B57C1E" w:rsidP="00700919">
      <w:pPr>
        <w:spacing w:after="0"/>
        <w:ind w:left="720"/>
        <w:rPr>
          <w:rFonts w:ascii="Arial" w:hAnsi="Arial" w:cs="Arial"/>
        </w:rPr>
      </w:pPr>
      <w:r w:rsidRPr="00700919">
        <w:rPr>
          <w:rFonts w:ascii="Arial" w:hAnsi="Arial" w:cs="Arial"/>
        </w:rPr>
        <w:t>9=TV</w:t>
      </w:r>
    </w:p>
    <w:p w:rsidR="00B57C1E" w:rsidRPr="00700919" w:rsidRDefault="00B57C1E" w:rsidP="00700919">
      <w:pPr>
        <w:spacing w:after="0"/>
        <w:rPr>
          <w:rFonts w:ascii="Arial" w:hAnsi="Arial" w:cs="Arial"/>
        </w:rPr>
      </w:pPr>
      <w:r w:rsidRPr="00700919">
        <w:rPr>
          <w:rFonts w:ascii="Arial" w:hAnsi="Arial" w:cs="Arial"/>
        </w:rPr>
        <w:tab/>
        <w:t>10= social media</w:t>
      </w:r>
    </w:p>
    <w:p w:rsidR="00B57C1E" w:rsidRPr="00700919" w:rsidRDefault="00B57C1E" w:rsidP="00700919">
      <w:pPr>
        <w:spacing w:after="0"/>
        <w:rPr>
          <w:rFonts w:ascii="Arial" w:hAnsi="Arial" w:cs="Arial"/>
        </w:rPr>
      </w:pPr>
      <w:r w:rsidRPr="00700919">
        <w:rPr>
          <w:rFonts w:ascii="Arial" w:hAnsi="Arial" w:cs="Arial"/>
        </w:rPr>
        <w:tab/>
        <w:t>11=unaware of MDA</w:t>
      </w:r>
    </w:p>
    <w:p w:rsidR="00B57C1E" w:rsidRPr="00700919" w:rsidRDefault="00B57C1E" w:rsidP="00700919">
      <w:pPr>
        <w:spacing w:after="0"/>
        <w:rPr>
          <w:rFonts w:ascii="Arial" w:hAnsi="Arial" w:cs="Arial"/>
        </w:rPr>
      </w:pPr>
      <w:r w:rsidRPr="00700919">
        <w:rPr>
          <w:rFonts w:ascii="Arial" w:hAnsi="Arial" w:cs="Arial"/>
        </w:rPr>
        <w:tab/>
        <w:t>12= other (specify) ______________</w:t>
      </w:r>
    </w:p>
    <w:p w:rsidR="00B57C1E" w:rsidRPr="00700919" w:rsidRDefault="00B57C1E" w:rsidP="00700919">
      <w:pPr>
        <w:spacing w:after="0"/>
        <w:ind w:firstLine="720"/>
        <w:rPr>
          <w:rFonts w:ascii="Arial" w:hAnsi="Arial" w:cs="Arial"/>
        </w:rPr>
      </w:pPr>
    </w:p>
    <w:p w:rsidR="00B57C1E" w:rsidRPr="00700919" w:rsidRDefault="00B57C1E" w:rsidP="00700919">
      <w:pPr>
        <w:spacing w:after="0"/>
        <w:ind w:firstLine="720"/>
        <w:rPr>
          <w:rFonts w:ascii="Arial" w:hAnsi="Arial" w:cs="Arial"/>
        </w:rPr>
      </w:pPr>
    </w:p>
    <w:p w:rsidR="00B57C1E" w:rsidRPr="00700919" w:rsidRDefault="00B57C1E" w:rsidP="00700919">
      <w:pPr>
        <w:spacing w:after="0"/>
        <w:ind w:firstLine="72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 xml:space="preserve">Q20. </w:t>
      </w:r>
      <w:r w:rsidRPr="00700919">
        <w:rPr>
          <w:rFonts w:ascii="Arial" w:hAnsi="Arial" w:cs="Arial"/>
        </w:rPr>
        <w:tab/>
        <w:t>Did any of your neighbors take the drugs from the MDA?</w:t>
      </w:r>
    </w:p>
    <w:p w:rsidR="00B57C1E" w:rsidRPr="00700919" w:rsidRDefault="00B57C1E" w:rsidP="00700919">
      <w:pPr>
        <w:spacing w:after="0"/>
        <w:rPr>
          <w:rFonts w:ascii="Arial" w:hAnsi="Arial" w:cs="Arial"/>
        </w:rPr>
      </w:pPr>
    </w:p>
    <w:p w:rsidR="00B57C1E" w:rsidRPr="00B57C1E" w:rsidRDefault="00B57C1E" w:rsidP="00700919">
      <w:pPr>
        <w:spacing w:after="0"/>
        <w:ind w:left="720"/>
        <w:rPr>
          <w:rFonts w:ascii="Arial" w:hAnsi="Arial" w:cs="Arial"/>
        </w:rPr>
      </w:pPr>
      <w:r w:rsidRPr="00B57C1E">
        <w:rPr>
          <w:rFonts w:ascii="Arial" w:hAnsi="Arial" w:cs="Arial"/>
        </w:rPr>
        <w:t>No = 0</w:t>
      </w:r>
      <w:r w:rsidRPr="00B57C1E">
        <w:rPr>
          <w:rFonts w:ascii="Arial" w:hAnsi="Arial" w:cs="Arial"/>
        </w:rPr>
        <w:tab/>
      </w:r>
      <w:r w:rsidRPr="00B57C1E">
        <w:rPr>
          <w:rFonts w:ascii="Arial" w:hAnsi="Arial" w:cs="Arial"/>
        </w:rPr>
        <w:tab/>
        <w:t xml:space="preserve">Yes =1 </w:t>
      </w:r>
      <w:r w:rsidRPr="00B57C1E">
        <w:rPr>
          <w:rFonts w:ascii="Arial" w:hAnsi="Arial" w:cs="Arial"/>
        </w:rPr>
        <w:tab/>
        <w:t>Unsure = 2</w:t>
      </w:r>
    </w:p>
    <w:p w:rsidR="00B57C1E" w:rsidRPr="00D4473E" w:rsidRDefault="00B57C1E" w:rsidP="00700919">
      <w:pPr>
        <w:spacing w:after="0"/>
        <w:rPr>
          <w:rFonts w:ascii="Arial" w:hAnsi="Arial" w:cs="Arial"/>
        </w:rPr>
      </w:pP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p>
    <w:p w:rsidR="00B57C1E" w:rsidRPr="00DB4FC8" w:rsidRDefault="00B57C1E" w:rsidP="00DB4FC8">
      <w:pPr>
        <w:jc w:val="center"/>
        <w:rPr>
          <w:b/>
          <w:sz w:val="24"/>
        </w:rPr>
      </w:pPr>
      <w:r w:rsidRPr="00DB4FC8">
        <w:rPr>
          <w:b/>
          <w:sz w:val="24"/>
        </w:rPr>
        <w:t>Thank you for your time</w:t>
      </w:r>
    </w:p>
    <w:p w:rsidR="00B57C1E" w:rsidRPr="00700919" w:rsidRDefault="00B57C1E" w:rsidP="00700919">
      <w:pPr>
        <w:spacing w:after="0"/>
        <w:rPr>
          <w:rFonts w:ascii="Arial" w:hAnsi="Arial" w:cs="Arial"/>
        </w:rPr>
      </w:pPr>
    </w:p>
    <w:p w:rsidR="00B57C1E" w:rsidRPr="00B57C1E" w:rsidRDefault="00B57C1E" w:rsidP="00700919">
      <w:pPr>
        <w:spacing w:after="0"/>
        <w:rPr>
          <w:rFonts w:ascii="Arial" w:hAnsi="Arial" w:cs="Arial"/>
        </w:rPr>
      </w:pPr>
    </w:p>
    <w:p w:rsidR="00B57C1E" w:rsidRPr="00700919" w:rsidRDefault="00B57C1E" w:rsidP="00700919">
      <w:pPr>
        <w:spacing w:after="0"/>
        <w:rPr>
          <w:rFonts w:ascii="Arial" w:hAnsi="Arial" w:cs="Arial"/>
          <w:i/>
        </w:rPr>
      </w:pPr>
      <w:r w:rsidRPr="00700919">
        <w:rPr>
          <w:rFonts w:ascii="Arial" w:hAnsi="Arial" w:cs="Arial"/>
          <w:i/>
        </w:rPr>
        <w:t>Note: The following questions are recommended for addition if there is a need to collect information on an estimate of the number of lymphedema and hydrocele patients in the coverage survey area.  Questions 21 and 22 should be used in conjunction with visual aids in order to estimate the prevalence and number of lymphedema and hydrocele cases in the evaluation unit:</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i/>
        </w:rPr>
      </w:pPr>
      <w:r w:rsidRPr="00700919">
        <w:rPr>
          <w:rFonts w:ascii="Arial" w:hAnsi="Arial" w:cs="Arial"/>
        </w:rPr>
        <w:t>Q21.</w:t>
      </w:r>
      <w:r w:rsidRPr="00700919">
        <w:rPr>
          <w:rFonts w:ascii="Arial" w:hAnsi="Arial" w:cs="Arial"/>
        </w:rPr>
        <w:tab/>
        <w:t xml:space="preserve">Have you had &lt;insert local word for lymphedema&gt; for the last three months?  </w:t>
      </w:r>
      <w:r w:rsidRPr="00700919">
        <w:rPr>
          <w:rFonts w:ascii="Arial" w:hAnsi="Arial" w:cs="Arial"/>
          <w:i/>
        </w:rPr>
        <w:t xml:space="preserve">[Show photo of lymphedema from job aid]  </w:t>
      </w:r>
    </w:p>
    <w:p w:rsidR="00B57C1E" w:rsidRPr="00700919" w:rsidRDefault="00B57C1E" w:rsidP="00700919">
      <w:pPr>
        <w:spacing w:after="0"/>
        <w:rPr>
          <w:rFonts w:ascii="Arial" w:hAnsi="Arial" w:cs="Arial"/>
        </w:rPr>
      </w:pPr>
    </w:p>
    <w:p w:rsidR="00B57C1E" w:rsidRPr="00700919" w:rsidRDefault="00B57C1E" w:rsidP="00700919">
      <w:pPr>
        <w:spacing w:after="0"/>
        <w:ind w:firstLine="720"/>
        <w:rPr>
          <w:rFonts w:ascii="Arial" w:hAnsi="Arial" w:cs="Arial"/>
        </w:rPr>
      </w:pPr>
      <w:r w:rsidRPr="00700919">
        <w:rPr>
          <w:rFonts w:ascii="Arial" w:hAnsi="Arial" w:cs="Arial"/>
        </w:rPr>
        <w:t>No = 0</w:t>
      </w:r>
      <w:r w:rsidRPr="00700919">
        <w:rPr>
          <w:rFonts w:ascii="Arial" w:hAnsi="Arial" w:cs="Arial"/>
        </w:rPr>
        <w:tab/>
      </w:r>
      <w:r w:rsidRPr="00700919">
        <w:rPr>
          <w:rFonts w:ascii="Arial" w:hAnsi="Arial" w:cs="Arial"/>
        </w:rPr>
        <w:tab/>
        <w:t xml:space="preserve">Yes =1 </w:t>
      </w:r>
      <w:r w:rsidRPr="00700919">
        <w:rPr>
          <w:rFonts w:ascii="Arial" w:hAnsi="Arial" w:cs="Arial"/>
        </w:rPr>
        <w:tab/>
        <w:t xml:space="preserve">Unsure = 2   </w:t>
      </w:r>
      <w:r w:rsidRPr="00700919">
        <w:rPr>
          <w:rFonts w:ascii="Arial" w:hAnsi="Arial" w:cs="Arial"/>
        </w:rPr>
        <w:tab/>
        <w:t xml:space="preserve">   Refuse to answer = 3</w:t>
      </w:r>
    </w:p>
    <w:p w:rsidR="00B57C1E" w:rsidRPr="00700919" w:rsidRDefault="00B57C1E" w:rsidP="00700919">
      <w:pPr>
        <w:spacing w:after="0"/>
        <w:ind w:firstLine="720"/>
        <w:rPr>
          <w:rFonts w:ascii="Arial" w:hAnsi="Arial" w:cs="Arial"/>
        </w:rPr>
      </w:pP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i/>
        </w:rPr>
      </w:pPr>
      <w:r w:rsidRPr="00700919">
        <w:rPr>
          <w:rFonts w:ascii="Arial" w:hAnsi="Arial" w:cs="Arial"/>
        </w:rPr>
        <w:t>Q22.</w:t>
      </w:r>
      <w:r w:rsidRPr="00700919">
        <w:rPr>
          <w:rFonts w:ascii="Arial" w:hAnsi="Arial" w:cs="Arial"/>
        </w:rPr>
        <w:tab/>
        <w:t xml:space="preserve"> Do you have &lt;insert local word for hydrocele&gt;?  </w:t>
      </w:r>
      <w:r w:rsidRPr="00700919">
        <w:rPr>
          <w:rFonts w:ascii="Arial" w:hAnsi="Arial" w:cs="Arial"/>
          <w:i/>
        </w:rPr>
        <w:t xml:space="preserve">[Show photo of hydrocele from job aid]   </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ab/>
        <w:t>No = 0</w:t>
      </w:r>
      <w:r w:rsidRPr="00700919">
        <w:rPr>
          <w:rFonts w:ascii="Arial" w:hAnsi="Arial" w:cs="Arial"/>
        </w:rPr>
        <w:tab/>
      </w:r>
      <w:r w:rsidRPr="00700919">
        <w:rPr>
          <w:rFonts w:ascii="Arial" w:hAnsi="Arial" w:cs="Arial"/>
        </w:rPr>
        <w:tab/>
        <w:t xml:space="preserve">Yes =1 </w:t>
      </w:r>
      <w:r w:rsidRPr="00700919">
        <w:rPr>
          <w:rFonts w:ascii="Arial" w:hAnsi="Arial" w:cs="Arial"/>
        </w:rPr>
        <w:tab/>
        <w:t xml:space="preserve">Unsure = 2   </w:t>
      </w:r>
      <w:r w:rsidRPr="00700919">
        <w:rPr>
          <w:rFonts w:ascii="Arial" w:hAnsi="Arial" w:cs="Arial"/>
        </w:rPr>
        <w:tab/>
        <w:t xml:space="preserve">   Refuse to answer = 3</w:t>
      </w:r>
    </w:p>
    <w:p w:rsidR="00B57C1E" w:rsidRPr="00700919" w:rsidRDefault="00B57C1E" w:rsidP="00700919">
      <w:pPr>
        <w:spacing w:after="0"/>
        <w:rPr>
          <w:rFonts w:ascii="Arial" w:hAnsi="Arial" w:cs="Arial"/>
        </w:rPr>
      </w:pPr>
    </w:p>
    <w:p w:rsidR="00B57C1E" w:rsidRPr="00700919" w:rsidRDefault="00B57C1E" w:rsidP="00700919">
      <w:pPr>
        <w:spacing w:after="0"/>
        <w:rPr>
          <w:rFonts w:ascii="Arial" w:hAnsi="Arial" w:cs="Arial"/>
        </w:rPr>
      </w:pPr>
      <w:r w:rsidRPr="00700919">
        <w:rPr>
          <w:rFonts w:ascii="Arial" w:hAnsi="Arial" w:cs="Arial"/>
        </w:rPr>
        <w:t>-------------------------------------------------------------------------------------------------------------------</w:t>
      </w:r>
    </w:p>
    <w:p w:rsidR="00B57C1E" w:rsidRPr="00700919" w:rsidRDefault="00B57C1E" w:rsidP="00700919">
      <w:pPr>
        <w:spacing w:after="0"/>
        <w:rPr>
          <w:rFonts w:ascii="Arial" w:hAnsi="Arial" w:cs="Arial"/>
          <w:i/>
        </w:rPr>
      </w:pPr>
      <w:r w:rsidRPr="00700919">
        <w:rPr>
          <w:rFonts w:ascii="Arial" w:hAnsi="Arial" w:cs="Arial"/>
          <w:i/>
        </w:rPr>
        <w:t>Notes for adapting questionnaire to country context (Delete from final copy)</w:t>
      </w:r>
    </w:p>
    <w:p w:rsidR="00B57C1E" w:rsidRPr="00700919" w:rsidRDefault="00B57C1E" w:rsidP="00700919">
      <w:pPr>
        <w:pStyle w:val="ListParagraph"/>
        <w:numPr>
          <w:ilvl w:val="0"/>
          <w:numId w:val="38"/>
        </w:numPr>
        <w:spacing w:after="0"/>
        <w:rPr>
          <w:rFonts w:ascii="Arial" w:hAnsi="Arial" w:cs="Arial"/>
        </w:rPr>
      </w:pPr>
      <w:r w:rsidRPr="00700919">
        <w:rPr>
          <w:rFonts w:ascii="Arial" w:hAnsi="Arial" w:cs="Arial"/>
        </w:rPr>
        <w:t xml:space="preserve">Replace </w:t>
      </w:r>
      <w:r w:rsidRPr="00700919">
        <w:rPr>
          <w:rFonts w:ascii="Arial" w:hAnsi="Arial" w:cs="Arial"/>
          <w:b/>
        </w:rPr>
        <w:t>bold words</w:t>
      </w:r>
      <w:r w:rsidRPr="00700919">
        <w:rPr>
          <w:rFonts w:ascii="Arial" w:hAnsi="Arial" w:cs="Arial"/>
        </w:rPr>
        <w:t xml:space="preserve"> with relevant drug types and MDA details</w:t>
      </w:r>
    </w:p>
    <w:p w:rsidR="00B57C1E" w:rsidRPr="00700919" w:rsidRDefault="00B57C1E" w:rsidP="00700919">
      <w:pPr>
        <w:pStyle w:val="ListParagraph"/>
        <w:numPr>
          <w:ilvl w:val="0"/>
          <w:numId w:val="38"/>
        </w:numPr>
        <w:spacing w:after="0"/>
        <w:rPr>
          <w:rFonts w:ascii="Arial" w:hAnsi="Arial" w:cs="Arial"/>
        </w:rPr>
      </w:pPr>
      <w:r w:rsidRPr="00700919">
        <w:rPr>
          <w:rFonts w:ascii="Arial" w:hAnsi="Arial" w:cs="Arial"/>
        </w:rPr>
        <w:lastRenderedPageBreak/>
        <w:t xml:space="preserve">Add additional lines to </w:t>
      </w:r>
      <w:r w:rsidRPr="00700919">
        <w:rPr>
          <w:rFonts w:ascii="Arial" w:hAnsi="Arial" w:cs="Arial"/>
          <w:b/>
        </w:rPr>
        <w:t xml:space="preserve">Q9 </w:t>
      </w:r>
      <w:r w:rsidRPr="00700919">
        <w:rPr>
          <w:rFonts w:ascii="Arial" w:hAnsi="Arial" w:cs="Arial"/>
        </w:rPr>
        <w:t>and</w:t>
      </w:r>
      <w:r w:rsidRPr="00700919">
        <w:rPr>
          <w:rFonts w:ascii="Arial" w:hAnsi="Arial" w:cs="Arial"/>
          <w:b/>
        </w:rPr>
        <w:t xml:space="preserve"> Q11</w:t>
      </w:r>
      <w:r w:rsidRPr="00700919">
        <w:rPr>
          <w:rFonts w:ascii="Arial" w:hAnsi="Arial" w:cs="Arial"/>
        </w:rPr>
        <w:t xml:space="preserve"> if more drug packages are needed</w:t>
      </w:r>
    </w:p>
    <w:p w:rsidR="00B57C1E" w:rsidRPr="00700919" w:rsidRDefault="00B57C1E" w:rsidP="00700919">
      <w:pPr>
        <w:pStyle w:val="ListParagraph"/>
        <w:numPr>
          <w:ilvl w:val="0"/>
          <w:numId w:val="38"/>
        </w:numPr>
        <w:spacing w:after="0"/>
        <w:rPr>
          <w:rFonts w:ascii="Arial" w:hAnsi="Arial" w:cs="Arial"/>
        </w:rPr>
      </w:pPr>
      <w:r w:rsidRPr="00700919">
        <w:rPr>
          <w:rFonts w:ascii="Arial" w:hAnsi="Arial" w:cs="Arial"/>
        </w:rPr>
        <w:t>Insert local phrases into the script or hints to reference concepts (e.g. “after rainy season”, “before the election”) if local phrases better reference the concept</w:t>
      </w:r>
    </w:p>
    <w:p w:rsidR="00A947C7" w:rsidRPr="00700919" w:rsidRDefault="00B57C1E" w:rsidP="00700919">
      <w:pPr>
        <w:pStyle w:val="ListParagraph"/>
        <w:numPr>
          <w:ilvl w:val="0"/>
          <w:numId w:val="38"/>
        </w:numPr>
        <w:spacing w:after="0"/>
        <w:rPr>
          <w:rFonts w:ascii="Arial" w:hAnsi="Arial" w:cs="Arial"/>
        </w:rPr>
      </w:pPr>
      <w:r w:rsidRPr="00700919">
        <w:rPr>
          <w:rFonts w:ascii="Arial" w:hAnsi="Arial" w:cs="Arial"/>
        </w:rPr>
        <w:t xml:space="preserve">Review answer options to ensure they include relevant choices for survey context  </w:t>
      </w:r>
    </w:p>
    <w:sectPr w:rsidR="00A947C7" w:rsidRPr="00700919" w:rsidSect="00823834">
      <w:pgSz w:w="12240" w:h="15840"/>
      <w:pgMar w:top="1440" w:right="144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C4051F7" w15:done="0"/>
  <w15:commentEx w15:paraId="74F8E806" w15:done="0"/>
  <w15:commentEx w15:paraId="1F7DC9CF" w15:done="0"/>
  <w15:commentEx w15:paraId="23A3A419" w15:done="0"/>
  <w15:commentEx w15:paraId="3E1E4C3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1AF" w:rsidRDefault="006901AF" w:rsidP="006676F5">
      <w:pPr>
        <w:spacing w:after="0" w:line="240" w:lineRule="auto"/>
      </w:pPr>
      <w:r>
        <w:separator/>
      </w:r>
    </w:p>
  </w:endnote>
  <w:endnote w:type="continuationSeparator" w:id="0">
    <w:p w:rsidR="006901AF" w:rsidRDefault="006901AF" w:rsidP="006676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2898861"/>
      <w:docPartObj>
        <w:docPartGallery w:val="Page Numbers (Bottom of Page)"/>
        <w:docPartUnique/>
      </w:docPartObj>
    </w:sdtPr>
    <w:sdtEndPr>
      <w:rPr>
        <w:noProof/>
      </w:rPr>
    </w:sdtEndPr>
    <w:sdtContent>
      <w:p w:rsidR="007D08EB" w:rsidRDefault="00481773">
        <w:pPr>
          <w:pStyle w:val="Footer"/>
          <w:jc w:val="right"/>
        </w:pPr>
        <w:r>
          <w:fldChar w:fldCharType="begin"/>
        </w:r>
        <w:r w:rsidR="007D08EB">
          <w:instrText xml:space="preserve"> PAGE   \* MERGEFORMAT </w:instrText>
        </w:r>
        <w:r>
          <w:fldChar w:fldCharType="separate"/>
        </w:r>
        <w:r w:rsidR="00477A53">
          <w:rPr>
            <w:noProof/>
          </w:rPr>
          <w:t>54</w:t>
        </w:r>
        <w:r>
          <w:rPr>
            <w:noProof/>
          </w:rPr>
          <w:fldChar w:fldCharType="end"/>
        </w:r>
      </w:p>
    </w:sdtContent>
  </w:sdt>
  <w:p w:rsidR="007D08EB" w:rsidRDefault="007D08E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9562083"/>
      <w:docPartObj>
        <w:docPartGallery w:val="Page Numbers (Bottom of Page)"/>
        <w:docPartUnique/>
      </w:docPartObj>
    </w:sdtPr>
    <w:sdtEndPr>
      <w:rPr>
        <w:noProof/>
      </w:rPr>
    </w:sdtEndPr>
    <w:sdtContent>
      <w:p w:rsidR="007D08EB" w:rsidRDefault="00481773">
        <w:pPr>
          <w:pStyle w:val="Footer"/>
          <w:jc w:val="right"/>
        </w:pPr>
        <w:r>
          <w:fldChar w:fldCharType="begin"/>
        </w:r>
        <w:r w:rsidR="007D08EB">
          <w:instrText xml:space="preserve"> PAGE   \* MERGEFORMAT </w:instrText>
        </w:r>
        <w:r>
          <w:fldChar w:fldCharType="separate"/>
        </w:r>
        <w:r w:rsidR="00477A53">
          <w:rPr>
            <w:noProof/>
          </w:rPr>
          <w:t>29</w:t>
        </w:r>
        <w:r>
          <w:rPr>
            <w:noProof/>
          </w:rPr>
          <w:fldChar w:fldCharType="end"/>
        </w:r>
      </w:p>
    </w:sdtContent>
  </w:sdt>
  <w:p w:rsidR="007D08EB" w:rsidRDefault="007D08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1AF" w:rsidRDefault="006901AF" w:rsidP="006676F5">
      <w:pPr>
        <w:spacing w:after="0" w:line="240" w:lineRule="auto"/>
      </w:pPr>
      <w:r>
        <w:separator/>
      </w:r>
    </w:p>
  </w:footnote>
  <w:footnote w:type="continuationSeparator" w:id="0">
    <w:p w:rsidR="006901AF" w:rsidRDefault="006901AF" w:rsidP="006676F5">
      <w:pPr>
        <w:spacing w:after="0" w:line="240" w:lineRule="auto"/>
      </w:pPr>
      <w:r>
        <w:continuationSeparator/>
      </w:r>
    </w:p>
  </w:footnote>
  <w:footnote w:id="1">
    <w:p w:rsidR="007D08EB" w:rsidRDefault="007D08EB" w:rsidP="006676F5">
      <w:pPr>
        <w:pStyle w:val="FootnoteText"/>
      </w:pPr>
      <w:r>
        <w:rPr>
          <w:rStyle w:val="FootnoteReference"/>
        </w:rPr>
        <w:footnoteRef/>
      </w:r>
      <w:r>
        <w:t xml:space="preserve"> WHO (2012). Accelerating work to overcome the global impact of neglected tropical diseases: a roadmap for implementation.  Accessible at http://www.who.int/neglected_diseases/NTD_RoadMap_2012_Fullversion.pdf </w:t>
      </w:r>
    </w:p>
  </w:footnote>
  <w:footnote w:id="2">
    <w:p w:rsidR="007D08EB" w:rsidRDefault="007D08EB" w:rsidP="006676F5">
      <w:pPr>
        <w:autoSpaceDE w:val="0"/>
        <w:autoSpaceDN w:val="0"/>
        <w:adjustRightInd w:val="0"/>
        <w:spacing w:after="0" w:line="240" w:lineRule="auto"/>
      </w:pPr>
      <w:r w:rsidRPr="004B6528">
        <w:rPr>
          <w:sz w:val="20"/>
          <w:szCs w:val="20"/>
        </w:rPr>
        <w:footnoteRef/>
      </w:r>
      <w:r w:rsidRPr="004B6528">
        <w:rPr>
          <w:sz w:val="20"/>
          <w:szCs w:val="20"/>
        </w:rPr>
        <w:t xml:space="preserve"> Murray CJ, Shengelia B, Gupta N, et al. Validity of reported vaccination coverage in 45 countries. Lancet. 2003;362(9389):1022–1027.</w:t>
      </w:r>
    </w:p>
  </w:footnote>
  <w:footnote w:id="3">
    <w:p w:rsidR="007D08EB" w:rsidRDefault="007D08EB">
      <w:pPr>
        <w:pStyle w:val="FootnoteText"/>
      </w:pPr>
      <w:r>
        <w:rPr>
          <w:rStyle w:val="FootnoteReference"/>
        </w:rPr>
        <w:footnoteRef/>
      </w:r>
      <w:r>
        <w:t xml:space="preserve"> Maps (also referred to as “sketch maps”) are typically available from the same governmental office that conducts the national census.  Both the Demographic Health Survey and UNICEF’s Multiple Indicator Cluster Survey routinely use EAs as the primary sampling unit. </w:t>
      </w:r>
    </w:p>
  </w:footnote>
  <w:footnote w:id="4">
    <w:p w:rsidR="007D08EB" w:rsidRDefault="007D08EB">
      <w:pPr>
        <w:pStyle w:val="FootnoteText"/>
      </w:pPr>
      <w:r>
        <w:rPr>
          <w:rStyle w:val="FootnoteReference"/>
        </w:rPr>
        <w:footnoteRef/>
      </w:r>
      <w:r>
        <w:t xml:space="preserve"> Individuals who responded with “don’t know” or “don’t remember” to the question: “did you swallow the drug” should be included in the denominator but not in the numerator.</w:t>
      </w:r>
    </w:p>
  </w:footnote>
  <w:footnote w:id="5">
    <w:p w:rsidR="007D08EB" w:rsidRDefault="007D08EB">
      <w:pPr>
        <w:pStyle w:val="FootnoteText"/>
      </w:pPr>
      <w:r>
        <w:rPr>
          <w:rStyle w:val="FootnoteReference"/>
        </w:rPr>
        <w:footnoteRef/>
      </w:r>
      <w:r>
        <w:t xml:space="preserve"> Assuming that any errors in respondents’ ability to correctly recall whether or not they swallowed the drug are independent of true coverage.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8EB" w:rsidRDefault="007D08EB" w:rsidP="004D3108">
    <w:pPr>
      <w:pStyle w:val="Header"/>
      <w:jc w:val="center"/>
    </w:pPr>
    <w:r>
      <w:t>Coverage Surveys for Preventive Chemotherapy: Guidelines for Implementation</w:t>
    </w:r>
  </w:p>
  <w:p w:rsidR="007D08EB" w:rsidRPr="004D3108" w:rsidRDefault="007D08EB" w:rsidP="004D31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C2857"/>
    <w:multiLevelType w:val="hybridMultilevel"/>
    <w:tmpl w:val="86EC9B18"/>
    <w:lvl w:ilvl="0" w:tplc="4D54EFA0">
      <w:start w:val="1"/>
      <w:numFmt w:val="bullet"/>
      <w:lvlText w:val="•"/>
      <w:lvlJc w:val="left"/>
      <w:pPr>
        <w:tabs>
          <w:tab w:val="num" w:pos="720"/>
        </w:tabs>
        <w:ind w:left="720" w:hanging="360"/>
      </w:pPr>
      <w:rPr>
        <w:rFonts w:ascii="Arial" w:hAnsi="Arial" w:hint="default"/>
      </w:rPr>
    </w:lvl>
    <w:lvl w:ilvl="1" w:tplc="511E4348" w:tentative="1">
      <w:start w:val="1"/>
      <w:numFmt w:val="bullet"/>
      <w:lvlText w:val="•"/>
      <w:lvlJc w:val="left"/>
      <w:pPr>
        <w:tabs>
          <w:tab w:val="num" w:pos="1440"/>
        </w:tabs>
        <w:ind w:left="1440" w:hanging="360"/>
      </w:pPr>
      <w:rPr>
        <w:rFonts w:ascii="Arial" w:hAnsi="Arial" w:hint="default"/>
      </w:rPr>
    </w:lvl>
    <w:lvl w:ilvl="2" w:tplc="82AA2E9E" w:tentative="1">
      <w:start w:val="1"/>
      <w:numFmt w:val="bullet"/>
      <w:lvlText w:val="•"/>
      <w:lvlJc w:val="left"/>
      <w:pPr>
        <w:tabs>
          <w:tab w:val="num" w:pos="2160"/>
        </w:tabs>
        <w:ind w:left="2160" w:hanging="360"/>
      </w:pPr>
      <w:rPr>
        <w:rFonts w:ascii="Arial" w:hAnsi="Arial" w:hint="default"/>
      </w:rPr>
    </w:lvl>
    <w:lvl w:ilvl="3" w:tplc="EAE6FFF8" w:tentative="1">
      <w:start w:val="1"/>
      <w:numFmt w:val="bullet"/>
      <w:lvlText w:val="•"/>
      <w:lvlJc w:val="left"/>
      <w:pPr>
        <w:tabs>
          <w:tab w:val="num" w:pos="2880"/>
        </w:tabs>
        <w:ind w:left="2880" w:hanging="360"/>
      </w:pPr>
      <w:rPr>
        <w:rFonts w:ascii="Arial" w:hAnsi="Arial" w:hint="default"/>
      </w:rPr>
    </w:lvl>
    <w:lvl w:ilvl="4" w:tplc="52AACDC0" w:tentative="1">
      <w:start w:val="1"/>
      <w:numFmt w:val="bullet"/>
      <w:lvlText w:val="•"/>
      <w:lvlJc w:val="left"/>
      <w:pPr>
        <w:tabs>
          <w:tab w:val="num" w:pos="3600"/>
        </w:tabs>
        <w:ind w:left="3600" w:hanging="360"/>
      </w:pPr>
      <w:rPr>
        <w:rFonts w:ascii="Arial" w:hAnsi="Arial" w:hint="default"/>
      </w:rPr>
    </w:lvl>
    <w:lvl w:ilvl="5" w:tplc="BA04A066" w:tentative="1">
      <w:start w:val="1"/>
      <w:numFmt w:val="bullet"/>
      <w:lvlText w:val="•"/>
      <w:lvlJc w:val="left"/>
      <w:pPr>
        <w:tabs>
          <w:tab w:val="num" w:pos="4320"/>
        </w:tabs>
        <w:ind w:left="4320" w:hanging="360"/>
      </w:pPr>
      <w:rPr>
        <w:rFonts w:ascii="Arial" w:hAnsi="Arial" w:hint="default"/>
      </w:rPr>
    </w:lvl>
    <w:lvl w:ilvl="6" w:tplc="F296ED6A" w:tentative="1">
      <w:start w:val="1"/>
      <w:numFmt w:val="bullet"/>
      <w:lvlText w:val="•"/>
      <w:lvlJc w:val="left"/>
      <w:pPr>
        <w:tabs>
          <w:tab w:val="num" w:pos="5040"/>
        </w:tabs>
        <w:ind w:left="5040" w:hanging="360"/>
      </w:pPr>
      <w:rPr>
        <w:rFonts w:ascii="Arial" w:hAnsi="Arial" w:hint="default"/>
      </w:rPr>
    </w:lvl>
    <w:lvl w:ilvl="7" w:tplc="B59CC0AA" w:tentative="1">
      <w:start w:val="1"/>
      <w:numFmt w:val="bullet"/>
      <w:lvlText w:val="•"/>
      <w:lvlJc w:val="left"/>
      <w:pPr>
        <w:tabs>
          <w:tab w:val="num" w:pos="5760"/>
        </w:tabs>
        <w:ind w:left="5760" w:hanging="360"/>
      </w:pPr>
      <w:rPr>
        <w:rFonts w:ascii="Arial" w:hAnsi="Arial" w:hint="default"/>
      </w:rPr>
    </w:lvl>
    <w:lvl w:ilvl="8" w:tplc="D6669102" w:tentative="1">
      <w:start w:val="1"/>
      <w:numFmt w:val="bullet"/>
      <w:lvlText w:val="•"/>
      <w:lvlJc w:val="left"/>
      <w:pPr>
        <w:tabs>
          <w:tab w:val="num" w:pos="6480"/>
        </w:tabs>
        <w:ind w:left="6480" w:hanging="360"/>
      </w:pPr>
      <w:rPr>
        <w:rFonts w:ascii="Arial" w:hAnsi="Arial" w:hint="default"/>
      </w:rPr>
    </w:lvl>
  </w:abstractNum>
  <w:abstractNum w:abstractNumId="1">
    <w:nsid w:val="083A393A"/>
    <w:multiLevelType w:val="hybridMultilevel"/>
    <w:tmpl w:val="7FA0C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A24C6"/>
    <w:multiLevelType w:val="hybridMultilevel"/>
    <w:tmpl w:val="EF9CCC30"/>
    <w:lvl w:ilvl="0" w:tplc="B90C8B5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7A04F1"/>
    <w:multiLevelType w:val="hybridMultilevel"/>
    <w:tmpl w:val="76701E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A70F6"/>
    <w:multiLevelType w:val="hybridMultilevel"/>
    <w:tmpl w:val="D148451C"/>
    <w:lvl w:ilvl="0" w:tplc="C9A8B3DE">
      <w:start w:val="1"/>
      <w:numFmt w:val="bullet"/>
      <w:lvlText w:val="•"/>
      <w:lvlJc w:val="left"/>
      <w:pPr>
        <w:tabs>
          <w:tab w:val="num" w:pos="720"/>
        </w:tabs>
        <w:ind w:left="720" w:hanging="360"/>
      </w:pPr>
      <w:rPr>
        <w:rFonts w:ascii="Times New Roman" w:hAnsi="Times New Roman" w:hint="default"/>
      </w:rPr>
    </w:lvl>
    <w:lvl w:ilvl="1" w:tplc="BCB0410A" w:tentative="1">
      <w:start w:val="1"/>
      <w:numFmt w:val="bullet"/>
      <w:lvlText w:val="•"/>
      <w:lvlJc w:val="left"/>
      <w:pPr>
        <w:tabs>
          <w:tab w:val="num" w:pos="1440"/>
        </w:tabs>
        <w:ind w:left="1440" w:hanging="360"/>
      </w:pPr>
      <w:rPr>
        <w:rFonts w:ascii="Times New Roman" w:hAnsi="Times New Roman" w:hint="default"/>
      </w:rPr>
    </w:lvl>
    <w:lvl w:ilvl="2" w:tplc="9B00EF46" w:tentative="1">
      <w:start w:val="1"/>
      <w:numFmt w:val="bullet"/>
      <w:lvlText w:val="•"/>
      <w:lvlJc w:val="left"/>
      <w:pPr>
        <w:tabs>
          <w:tab w:val="num" w:pos="2160"/>
        </w:tabs>
        <w:ind w:left="2160" w:hanging="360"/>
      </w:pPr>
      <w:rPr>
        <w:rFonts w:ascii="Times New Roman" w:hAnsi="Times New Roman" w:hint="default"/>
      </w:rPr>
    </w:lvl>
    <w:lvl w:ilvl="3" w:tplc="17BCD5F2" w:tentative="1">
      <w:start w:val="1"/>
      <w:numFmt w:val="bullet"/>
      <w:lvlText w:val="•"/>
      <w:lvlJc w:val="left"/>
      <w:pPr>
        <w:tabs>
          <w:tab w:val="num" w:pos="2880"/>
        </w:tabs>
        <w:ind w:left="2880" w:hanging="360"/>
      </w:pPr>
      <w:rPr>
        <w:rFonts w:ascii="Times New Roman" w:hAnsi="Times New Roman" w:hint="default"/>
      </w:rPr>
    </w:lvl>
    <w:lvl w:ilvl="4" w:tplc="54BC2392" w:tentative="1">
      <w:start w:val="1"/>
      <w:numFmt w:val="bullet"/>
      <w:lvlText w:val="•"/>
      <w:lvlJc w:val="left"/>
      <w:pPr>
        <w:tabs>
          <w:tab w:val="num" w:pos="3600"/>
        </w:tabs>
        <w:ind w:left="3600" w:hanging="360"/>
      </w:pPr>
      <w:rPr>
        <w:rFonts w:ascii="Times New Roman" w:hAnsi="Times New Roman" w:hint="default"/>
      </w:rPr>
    </w:lvl>
    <w:lvl w:ilvl="5" w:tplc="0FC2C2BE" w:tentative="1">
      <w:start w:val="1"/>
      <w:numFmt w:val="bullet"/>
      <w:lvlText w:val="•"/>
      <w:lvlJc w:val="left"/>
      <w:pPr>
        <w:tabs>
          <w:tab w:val="num" w:pos="4320"/>
        </w:tabs>
        <w:ind w:left="4320" w:hanging="360"/>
      </w:pPr>
      <w:rPr>
        <w:rFonts w:ascii="Times New Roman" w:hAnsi="Times New Roman" w:hint="default"/>
      </w:rPr>
    </w:lvl>
    <w:lvl w:ilvl="6" w:tplc="716465BE" w:tentative="1">
      <w:start w:val="1"/>
      <w:numFmt w:val="bullet"/>
      <w:lvlText w:val="•"/>
      <w:lvlJc w:val="left"/>
      <w:pPr>
        <w:tabs>
          <w:tab w:val="num" w:pos="5040"/>
        </w:tabs>
        <w:ind w:left="5040" w:hanging="360"/>
      </w:pPr>
      <w:rPr>
        <w:rFonts w:ascii="Times New Roman" w:hAnsi="Times New Roman" w:hint="default"/>
      </w:rPr>
    </w:lvl>
    <w:lvl w:ilvl="7" w:tplc="B9D24832" w:tentative="1">
      <w:start w:val="1"/>
      <w:numFmt w:val="bullet"/>
      <w:lvlText w:val="•"/>
      <w:lvlJc w:val="left"/>
      <w:pPr>
        <w:tabs>
          <w:tab w:val="num" w:pos="5760"/>
        </w:tabs>
        <w:ind w:left="5760" w:hanging="360"/>
      </w:pPr>
      <w:rPr>
        <w:rFonts w:ascii="Times New Roman" w:hAnsi="Times New Roman" w:hint="default"/>
      </w:rPr>
    </w:lvl>
    <w:lvl w:ilvl="8" w:tplc="1B04BFD2" w:tentative="1">
      <w:start w:val="1"/>
      <w:numFmt w:val="bullet"/>
      <w:lvlText w:val="•"/>
      <w:lvlJc w:val="left"/>
      <w:pPr>
        <w:tabs>
          <w:tab w:val="num" w:pos="6480"/>
        </w:tabs>
        <w:ind w:left="6480" w:hanging="360"/>
      </w:pPr>
      <w:rPr>
        <w:rFonts w:ascii="Times New Roman" w:hAnsi="Times New Roman" w:hint="default"/>
      </w:rPr>
    </w:lvl>
  </w:abstractNum>
  <w:abstractNum w:abstractNumId="5">
    <w:nsid w:val="11191414"/>
    <w:multiLevelType w:val="hybridMultilevel"/>
    <w:tmpl w:val="CA50DF5C"/>
    <w:lvl w:ilvl="0" w:tplc="F0B6F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C02BA7"/>
    <w:multiLevelType w:val="hybridMultilevel"/>
    <w:tmpl w:val="2BE448EC"/>
    <w:lvl w:ilvl="0" w:tplc="CC80D8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AC238C"/>
    <w:multiLevelType w:val="hybridMultilevel"/>
    <w:tmpl w:val="D034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51FA1"/>
    <w:multiLevelType w:val="hybridMultilevel"/>
    <w:tmpl w:val="42202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AF6FC7"/>
    <w:multiLevelType w:val="hybridMultilevel"/>
    <w:tmpl w:val="76701E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5C7311"/>
    <w:multiLevelType w:val="hybridMultilevel"/>
    <w:tmpl w:val="53EE6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DC35FA"/>
    <w:multiLevelType w:val="hybridMultilevel"/>
    <w:tmpl w:val="B06EDC38"/>
    <w:lvl w:ilvl="0" w:tplc="B5F4F2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02FD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5D058BA"/>
    <w:multiLevelType w:val="hybridMultilevel"/>
    <w:tmpl w:val="E2BCF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106A38"/>
    <w:multiLevelType w:val="hybridMultilevel"/>
    <w:tmpl w:val="5C1877F6"/>
    <w:lvl w:ilvl="0" w:tplc="4DC6FC16">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CE56CD"/>
    <w:multiLevelType w:val="hybridMultilevel"/>
    <w:tmpl w:val="D5EC6F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4D4D94"/>
    <w:multiLevelType w:val="hybridMultilevel"/>
    <w:tmpl w:val="76701E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877D94"/>
    <w:multiLevelType w:val="hybridMultilevel"/>
    <w:tmpl w:val="F9F0F77A"/>
    <w:lvl w:ilvl="0" w:tplc="8B3051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4E61FF"/>
    <w:multiLevelType w:val="hybridMultilevel"/>
    <w:tmpl w:val="42202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C95240"/>
    <w:multiLevelType w:val="hybridMultilevel"/>
    <w:tmpl w:val="CE38C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D52F60"/>
    <w:multiLevelType w:val="hybridMultilevel"/>
    <w:tmpl w:val="4838E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B7063A"/>
    <w:multiLevelType w:val="hybridMultilevel"/>
    <w:tmpl w:val="2DE04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483A2F"/>
    <w:multiLevelType w:val="hybridMultilevel"/>
    <w:tmpl w:val="B09C0744"/>
    <w:lvl w:ilvl="0" w:tplc="04090017">
      <w:start w:val="1"/>
      <w:numFmt w:val="lowerLetter"/>
      <w:lvlText w:val="%1)"/>
      <w:lvlJc w:val="left"/>
      <w:pPr>
        <w:tabs>
          <w:tab w:val="num" w:pos="720"/>
        </w:tabs>
        <w:ind w:left="720" w:hanging="360"/>
      </w:pPr>
    </w:lvl>
    <w:lvl w:ilvl="1" w:tplc="4DC4C9BA" w:tentative="1">
      <w:start w:val="1"/>
      <w:numFmt w:val="decimal"/>
      <w:lvlText w:val="%2."/>
      <w:lvlJc w:val="left"/>
      <w:pPr>
        <w:tabs>
          <w:tab w:val="num" w:pos="1440"/>
        </w:tabs>
        <w:ind w:left="1440" w:hanging="360"/>
      </w:pPr>
    </w:lvl>
    <w:lvl w:ilvl="2" w:tplc="7652AB0C" w:tentative="1">
      <w:start w:val="1"/>
      <w:numFmt w:val="decimal"/>
      <w:lvlText w:val="%3."/>
      <w:lvlJc w:val="left"/>
      <w:pPr>
        <w:tabs>
          <w:tab w:val="num" w:pos="2160"/>
        </w:tabs>
        <w:ind w:left="2160" w:hanging="360"/>
      </w:pPr>
    </w:lvl>
    <w:lvl w:ilvl="3" w:tplc="592A00F0" w:tentative="1">
      <w:start w:val="1"/>
      <w:numFmt w:val="decimal"/>
      <w:lvlText w:val="%4."/>
      <w:lvlJc w:val="left"/>
      <w:pPr>
        <w:tabs>
          <w:tab w:val="num" w:pos="2880"/>
        </w:tabs>
        <w:ind w:left="2880" w:hanging="360"/>
      </w:pPr>
    </w:lvl>
    <w:lvl w:ilvl="4" w:tplc="58203AEA" w:tentative="1">
      <w:start w:val="1"/>
      <w:numFmt w:val="decimal"/>
      <w:lvlText w:val="%5."/>
      <w:lvlJc w:val="left"/>
      <w:pPr>
        <w:tabs>
          <w:tab w:val="num" w:pos="3600"/>
        </w:tabs>
        <w:ind w:left="3600" w:hanging="360"/>
      </w:pPr>
    </w:lvl>
    <w:lvl w:ilvl="5" w:tplc="808CE5F0" w:tentative="1">
      <w:start w:val="1"/>
      <w:numFmt w:val="decimal"/>
      <w:lvlText w:val="%6."/>
      <w:lvlJc w:val="left"/>
      <w:pPr>
        <w:tabs>
          <w:tab w:val="num" w:pos="4320"/>
        </w:tabs>
        <w:ind w:left="4320" w:hanging="360"/>
      </w:pPr>
    </w:lvl>
    <w:lvl w:ilvl="6" w:tplc="DD92BD30" w:tentative="1">
      <w:start w:val="1"/>
      <w:numFmt w:val="decimal"/>
      <w:lvlText w:val="%7."/>
      <w:lvlJc w:val="left"/>
      <w:pPr>
        <w:tabs>
          <w:tab w:val="num" w:pos="5040"/>
        </w:tabs>
        <w:ind w:left="5040" w:hanging="360"/>
      </w:pPr>
    </w:lvl>
    <w:lvl w:ilvl="7" w:tplc="786E90C6" w:tentative="1">
      <w:start w:val="1"/>
      <w:numFmt w:val="decimal"/>
      <w:lvlText w:val="%8."/>
      <w:lvlJc w:val="left"/>
      <w:pPr>
        <w:tabs>
          <w:tab w:val="num" w:pos="5760"/>
        </w:tabs>
        <w:ind w:left="5760" w:hanging="360"/>
      </w:pPr>
    </w:lvl>
    <w:lvl w:ilvl="8" w:tplc="A40E5198" w:tentative="1">
      <w:start w:val="1"/>
      <w:numFmt w:val="decimal"/>
      <w:lvlText w:val="%9."/>
      <w:lvlJc w:val="left"/>
      <w:pPr>
        <w:tabs>
          <w:tab w:val="num" w:pos="6480"/>
        </w:tabs>
        <w:ind w:left="6480" w:hanging="360"/>
      </w:pPr>
    </w:lvl>
  </w:abstractNum>
  <w:abstractNum w:abstractNumId="23">
    <w:nsid w:val="368A0FCA"/>
    <w:multiLevelType w:val="hybridMultilevel"/>
    <w:tmpl w:val="AB88234A"/>
    <w:lvl w:ilvl="0" w:tplc="33B62BE8">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9E18C0"/>
    <w:multiLevelType w:val="hybridMultilevel"/>
    <w:tmpl w:val="80C6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1E214B"/>
    <w:multiLevelType w:val="hybridMultilevel"/>
    <w:tmpl w:val="870E9340"/>
    <w:lvl w:ilvl="0" w:tplc="4DC6FC16">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036A7A"/>
    <w:multiLevelType w:val="hybridMultilevel"/>
    <w:tmpl w:val="54AA756E"/>
    <w:lvl w:ilvl="0" w:tplc="795E8492">
      <w:start w:val="1"/>
      <w:numFmt w:val="bullet"/>
      <w:lvlText w:val="•"/>
      <w:lvlJc w:val="left"/>
      <w:pPr>
        <w:tabs>
          <w:tab w:val="num" w:pos="720"/>
        </w:tabs>
        <w:ind w:left="720" w:hanging="360"/>
      </w:pPr>
      <w:rPr>
        <w:rFonts w:ascii="Arial" w:hAnsi="Arial" w:hint="default"/>
      </w:rPr>
    </w:lvl>
    <w:lvl w:ilvl="1" w:tplc="60CCDAC8" w:tentative="1">
      <w:start w:val="1"/>
      <w:numFmt w:val="bullet"/>
      <w:lvlText w:val="•"/>
      <w:lvlJc w:val="left"/>
      <w:pPr>
        <w:tabs>
          <w:tab w:val="num" w:pos="1440"/>
        </w:tabs>
        <w:ind w:left="1440" w:hanging="360"/>
      </w:pPr>
      <w:rPr>
        <w:rFonts w:ascii="Arial" w:hAnsi="Arial" w:hint="default"/>
      </w:rPr>
    </w:lvl>
    <w:lvl w:ilvl="2" w:tplc="E04C4682" w:tentative="1">
      <w:start w:val="1"/>
      <w:numFmt w:val="bullet"/>
      <w:lvlText w:val="•"/>
      <w:lvlJc w:val="left"/>
      <w:pPr>
        <w:tabs>
          <w:tab w:val="num" w:pos="2160"/>
        </w:tabs>
        <w:ind w:left="2160" w:hanging="360"/>
      </w:pPr>
      <w:rPr>
        <w:rFonts w:ascii="Arial" w:hAnsi="Arial" w:hint="default"/>
      </w:rPr>
    </w:lvl>
    <w:lvl w:ilvl="3" w:tplc="59C8D18E" w:tentative="1">
      <w:start w:val="1"/>
      <w:numFmt w:val="bullet"/>
      <w:lvlText w:val="•"/>
      <w:lvlJc w:val="left"/>
      <w:pPr>
        <w:tabs>
          <w:tab w:val="num" w:pos="2880"/>
        </w:tabs>
        <w:ind w:left="2880" w:hanging="360"/>
      </w:pPr>
      <w:rPr>
        <w:rFonts w:ascii="Arial" w:hAnsi="Arial" w:hint="default"/>
      </w:rPr>
    </w:lvl>
    <w:lvl w:ilvl="4" w:tplc="EE4ED48A" w:tentative="1">
      <w:start w:val="1"/>
      <w:numFmt w:val="bullet"/>
      <w:lvlText w:val="•"/>
      <w:lvlJc w:val="left"/>
      <w:pPr>
        <w:tabs>
          <w:tab w:val="num" w:pos="3600"/>
        </w:tabs>
        <w:ind w:left="3600" w:hanging="360"/>
      </w:pPr>
      <w:rPr>
        <w:rFonts w:ascii="Arial" w:hAnsi="Arial" w:hint="default"/>
      </w:rPr>
    </w:lvl>
    <w:lvl w:ilvl="5" w:tplc="6084423E" w:tentative="1">
      <w:start w:val="1"/>
      <w:numFmt w:val="bullet"/>
      <w:lvlText w:val="•"/>
      <w:lvlJc w:val="left"/>
      <w:pPr>
        <w:tabs>
          <w:tab w:val="num" w:pos="4320"/>
        </w:tabs>
        <w:ind w:left="4320" w:hanging="360"/>
      </w:pPr>
      <w:rPr>
        <w:rFonts w:ascii="Arial" w:hAnsi="Arial" w:hint="default"/>
      </w:rPr>
    </w:lvl>
    <w:lvl w:ilvl="6" w:tplc="D58AA754" w:tentative="1">
      <w:start w:val="1"/>
      <w:numFmt w:val="bullet"/>
      <w:lvlText w:val="•"/>
      <w:lvlJc w:val="left"/>
      <w:pPr>
        <w:tabs>
          <w:tab w:val="num" w:pos="5040"/>
        </w:tabs>
        <w:ind w:left="5040" w:hanging="360"/>
      </w:pPr>
      <w:rPr>
        <w:rFonts w:ascii="Arial" w:hAnsi="Arial" w:hint="default"/>
      </w:rPr>
    </w:lvl>
    <w:lvl w:ilvl="7" w:tplc="C43A618A" w:tentative="1">
      <w:start w:val="1"/>
      <w:numFmt w:val="bullet"/>
      <w:lvlText w:val="•"/>
      <w:lvlJc w:val="left"/>
      <w:pPr>
        <w:tabs>
          <w:tab w:val="num" w:pos="5760"/>
        </w:tabs>
        <w:ind w:left="5760" w:hanging="360"/>
      </w:pPr>
      <w:rPr>
        <w:rFonts w:ascii="Arial" w:hAnsi="Arial" w:hint="default"/>
      </w:rPr>
    </w:lvl>
    <w:lvl w:ilvl="8" w:tplc="549EA444" w:tentative="1">
      <w:start w:val="1"/>
      <w:numFmt w:val="bullet"/>
      <w:lvlText w:val="•"/>
      <w:lvlJc w:val="left"/>
      <w:pPr>
        <w:tabs>
          <w:tab w:val="num" w:pos="6480"/>
        </w:tabs>
        <w:ind w:left="6480" w:hanging="360"/>
      </w:pPr>
      <w:rPr>
        <w:rFonts w:ascii="Arial" w:hAnsi="Arial" w:hint="default"/>
      </w:rPr>
    </w:lvl>
  </w:abstractNum>
  <w:abstractNum w:abstractNumId="27">
    <w:nsid w:val="3E3249D1"/>
    <w:multiLevelType w:val="hybridMultilevel"/>
    <w:tmpl w:val="96A60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893B3F"/>
    <w:multiLevelType w:val="hybridMultilevel"/>
    <w:tmpl w:val="22BCDC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42E648C"/>
    <w:multiLevelType w:val="hybridMultilevel"/>
    <w:tmpl w:val="27B00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422372"/>
    <w:multiLevelType w:val="hybridMultilevel"/>
    <w:tmpl w:val="7942501A"/>
    <w:lvl w:ilvl="0" w:tplc="32822DF4">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1">
    <w:nsid w:val="4F9842A4"/>
    <w:multiLevelType w:val="hybridMultilevel"/>
    <w:tmpl w:val="88DE3366"/>
    <w:lvl w:ilvl="0" w:tplc="25EAD0F2">
      <w:start w:val="1"/>
      <w:numFmt w:val="decimal"/>
      <w:lvlText w:val="%1."/>
      <w:lvlJc w:val="left"/>
      <w:pPr>
        <w:tabs>
          <w:tab w:val="num" w:pos="720"/>
        </w:tabs>
        <w:ind w:left="720" w:hanging="360"/>
      </w:pPr>
    </w:lvl>
    <w:lvl w:ilvl="1" w:tplc="4DC4C9BA" w:tentative="1">
      <w:start w:val="1"/>
      <w:numFmt w:val="decimal"/>
      <w:lvlText w:val="%2."/>
      <w:lvlJc w:val="left"/>
      <w:pPr>
        <w:tabs>
          <w:tab w:val="num" w:pos="1440"/>
        </w:tabs>
        <w:ind w:left="1440" w:hanging="360"/>
      </w:pPr>
    </w:lvl>
    <w:lvl w:ilvl="2" w:tplc="7652AB0C" w:tentative="1">
      <w:start w:val="1"/>
      <w:numFmt w:val="decimal"/>
      <w:lvlText w:val="%3."/>
      <w:lvlJc w:val="left"/>
      <w:pPr>
        <w:tabs>
          <w:tab w:val="num" w:pos="2160"/>
        </w:tabs>
        <w:ind w:left="2160" w:hanging="360"/>
      </w:pPr>
    </w:lvl>
    <w:lvl w:ilvl="3" w:tplc="592A00F0" w:tentative="1">
      <w:start w:val="1"/>
      <w:numFmt w:val="decimal"/>
      <w:lvlText w:val="%4."/>
      <w:lvlJc w:val="left"/>
      <w:pPr>
        <w:tabs>
          <w:tab w:val="num" w:pos="2880"/>
        </w:tabs>
        <w:ind w:left="2880" w:hanging="360"/>
      </w:pPr>
    </w:lvl>
    <w:lvl w:ilvl="4" w:tplc="58203AEA" w:tentative="1">
      <w:start w:val="1"/>
      <w:numFmt w:val="decimal"/>
      <w:lvlText w:val="%5."/>
      <w:lvlJc w:val="left"/>
      <w:pPr>
        <w:tabs>
          <w:tab w:val="num" w:pos="3600"/>
        </w:tabs>
        <w:ind w:left="3600" w:hanging="360"/>
      </w:pPr>
    </w:lvl>
    <w:lvl w:ilvl="5" w:tplc="808CE5F0" w:tentative="1">
      <w:start w:val="1"/>
      <w:numFmt w:val="decimal"/>
      <w:lvlText w:val="%6."/>
      <w:lvlJc w:val="left"/>
      <w:pPr>
        <w:tabs>
          <w:tab w:val="num" w:pos="4320"/>
        </w:tabs>
        <w:ind w:left="4320" w:hanging="360"/>
      </w:pPr>
    </w:lvl>
    <w:lvl w:ilvl="6" w:tplc="DD92BD30" w:tentative="1">
      <w:start w:val="1"/>
      <w:numFmt w:val="decimal"/>
      <w:lvlText w:val="%7."/>
      <w:lvlJc w:val="left"/>
      <w:pPr>
        <w:tabs>
          <w:tab w:val="num" w:pos="5040"/>
        </w:tabs>
        <w:ind w:left="5040" w:hanging="360"/>
      </w:pPr>
    </w:lvl>
    <w:lvl w:ilvl="7" w:tplc="786E90C6" w:tentative="1">
      <w:start w:val="1"/>
      <w:numFmt w:val="decimal"/>
      <w:lvlText w:val="%8."/>
      <w:lvlJc w:val="left"/>
      <w:pPr>
        <w:tabs>
          <w:tab w:val="num" w:pos="5760"/>
        </w:tabs>
        <w:ind w:left="5760" w:hanging="360"/>
      </w:pPr>
    </w:lvl>
    <w:lvl w:ilvl="8" w:tplc="A40E5198" w:tentative="1">
      <w:start w:val="1"/>
      <w:numFmt w:val="decimal"/>
      <w:lvlText w:val="%9."/>
      <w:lvlJc w:val="left"/>
      <w:pPr>
        <w:tabs>
          <w:tab w:val="num" w:pos="6480"/>
        </w:tabs>
        <w:ind w:left="6480" w:hanging="360"/>
      </w:pPr>
    </w:lvl>
  </w:abstractNum>
  <w:abstractNum w:abstractNumId="32">
    <w:nsid w:val="55BB3C3C"/>
    <w:multiLevelType w:val="hybridMultilevel"/>
    <w:tmpl w:val="FD1258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6640989"/>
    <w:multiLevelType w:val="hybridMultilevel"/>
    <w:tmpl w:val="1F3EF052"/>
    <w:lvl w:ilvl="0" w:tplc="4DC6FC16">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536455"/>
    <w:multiLevelType w:val="hybridMultilevel"/>
    <w:tmpl w:val="E0443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7F517F"/>
    <w:multiLevelType w:val="hybridMultilevel"/>
    <w:tmpl w:val="88A24ECA"/>
    <w:lvl w:ilvl="0" w:tplc="9F867FA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19A0C31"/>
    <w:multiLevelType w:val="hybridMultilevel"/>
    <w:tmpl w:val="B630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B05B0A"/>
    <w:multiLevelType w:val="hybridMultilevel"/>
    <w:tmpl w:val="BE1E2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EB31CD9"/>
    <w:multiLevelType w:val="hybridMultilevel"/>
    <w:tmpl w:val="E0BC3BB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9">
    <w:nsid w:val="6EC419C4"/>
    <w:multiLevelType w:val="hybridMultilevel"/>
    <w:tmpl w:val="76701E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0B724E"/>
    <w:multiLevelType w:val="hybridMultilevel"/>
    <w:tmpl w:val="D32A8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4C5A14"/>
    <w:multiLevelType w:val="hybridMultilevel"/>
    <w:tmpl w:val="01068828"/>
    <w:lvl w:ilvl="0" w:tplc="FEBACDAC">
      <w:start w:val="1"/>
      <w:numFmt w:val="bullet"/>
      <w:lvlText w:val="•"/>
      <w:lvlJc w:val="left"/>
      <w:pPr>
        <w:tabs>
          <w:tab w:val="num" w:pos="720"/>
        </w:tabs>
        <w:ind w:left="720" w:hanging="360"/>
      </w:pPr>
      <w:rPr>
        <w:rFonts w:ascii="Arial" w:hAnsi="Arial" w:hint="default"/>
      </w:rPr>
    </w:lvl>
    <w:lvl w:ilvl="1" w:tplc="C1FC7078" w:tentative="1">
      <w:start w:val="1"/>
      <w:numFmt w:val="bullet"/>
      <w:lvlText w:val="•"/>
      <w:lvlJc w:val="left"/>
      <w:pPr>
        <w:tabs>
          <w:tab w:val="num" w:pos="1440"/>
        </w:tabs>
        <w:ind w:left="1440" w:hanging="360"/>
      </w:pPr>
      <w:rPr>
        <w:rFonts w:ascii="Arial" w:hAnsi="Arial" w:hint="default"/>
      </w:rPr>
    </w:lvl>
    <w:lvl w:ilvl="2" w:tplc="0E80C460" w:tentative="1">
      <w:start w:val="1"/>
      <w:numFmt w:val="bullet"/>
      <w:lvlText w:val="•"/>
      <w:lvlJc w:val="left"/>
      <w:pPr>
        <w:tabs>
          <w:tab w:val="num" w:pos="2160"/>
        </w:tabs>
        <w:ind w:left="2160" w:hanging="360"/>
      </w:pPr>
      <w:rPr>
        <w:rFonts w:ascii="Arial" w:hAnsi="Arial" w:hint="default"/>
      </w:rPr>
    </w:lvl>
    <w:lvl w:ilvl="3" w:tplc="4942F4DC" w:tentative="1">
      <w:start w:val="1"/>
      <w:numFmt w:val="bullet"/>
      <w:lvlText w:val="•"/>
      <w:lvlJc w:val="left"/>
      <w:pPr>
        <w:tabs>
          <w:tab w:val="num" w:pos="2880"/>
        </w:tabs>
        <w:ind w:left="2880" w:hanging="360"/>
      </w:pPr>
      <w:rPr>
        <w:rFonts w:ascii="Arial" w:hAnsi="Arial" w:hint="default"/>
      </w:rPr>
    </w:lvl>
    <w:lvl w:ilvl="4" w:tplc="48E62CBC" w:tentative="1">
      <w:start w:val="1"/>
      <w:numFmt w:val="bullet"/>
      <w:lvlText w:val="•"/>
      <w:lvlJc w:val="left"/>
      <w:pPr>
        <w:tabs>
          <w:tab w:val="num" w:pos="3600"/>
        </w:tabs>
        <w:ind w:left="3600" w:hanging="360"/>
      </w:pPr>
      <w:rPr>
        <w:rFonts w:ascii="Arial" w:hAnsi="Arial" w:hint="default"/>
      </w:rPr>
    </w:lvl>
    <w:lvl w:ilvl="5" w:tplc="90FED246" w:tentative="1">
      <w:start w:val="1"/>
      <w:numFmt w:val="bullet"/>
      <w:lvlText w:val="•"/>
      <w:lvlJc w:val="left"/>
      <w:pPr>
        <w:tabs>
          <w:tab w:val="num" w:pos="4320"/>
        </w:tabs>
        <w:ind w:left="4320" w:hanging="360"/>
      </w:pPr>
      <w:rPr>
        <w:rFonts w:ascii="Arial" w:hAnsi="Arial" w:hint="default"/>
      </w:rPr>
    </w:lvl>
    <w:lvl w:ilvl="6" w:tplc="77DEE7F8" w:tentative="1">
      <w:start w:val="1"/>
      <w:numFmt w:val="bullet"/>
      <w:lvlText w:val="•"/>
      <w:lvlJc w:val="left"/>
      <w:pPr>
        <w:tabs>
          <w:tab w:val="num" w:pos="5040"/>
        </w:tabs>
        <w:ind w:left="5040" w:hanging="360"/>
      </w:pPr>
      <w:rPr>
        <w:rFonts w:ascii="Arial" w:hAnsi="Arial" w:hint="default"/>
      </w:rPr>
    </w:lvl>
    <w:lvl w:ilvl="7" w:tplc="D13EEC28" w:tentative="1">
      <w:start w:val="1"/>
      <w:numFmt w:val="bullet"/>
      <w:lvlText w:val="•"/>
      <w:lvlJc w:val="left"/>
      <w:pPr>
        <w:tabs>
          <w:tab w:val="num" w:pos="5760"/>
        </w:tabs>
        <w:ind w:left="5760" w:hanging="360"/>
      </w:pPr>
      <w:rPr>
        <w:rFonts w:ascii="Arial" w:hAnsi="Arial" w:hint="default"/>
      </w:rPr>
    </w:lvl>
    <w:lvl w:ilvl="8" w:tplc="64C2FECC" w:tentative="1">
      <w:start w:val="1"/>
      <w:numFmt w:val="bullet"/>
      <w:lvlText w:val="•"/>
      <w:lvlJc w:val="left"/>
      <w:pPr>
        <w:tabs>
          <w:tab w:val="num" w:pos="6480"/>
        </w:tabs>
        <w:ind w:left="6480" w:hanging="360"/>
      </w:pPr>
      <w:rPr>
        <w:rFonts w:ascii="Arial" w:hAnsi="Arial" w:hint="default"/>
      </w:rPr>
    </w:lvl>
  </w:abstractNum>
  <w:abstractNum w:abstractNumId="42">
    <w:nsid w:val="746927D6"/>
    <w:multiLevelType w:val="hybridMultilevel"/>
    <w:tmpl w:val="76701E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873323"/>
    <w:multiLevelType w:val="hybridMultilevel"/>
    <w:tmpl w:val="E9E6A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E3799B"/>
    <w:multiLevelType w:val="hybridMultilevel"/>
    <w:tmpl w:val="DF625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1173A8"/>
    <w:multiLevelType w:val="hybridMultilevel"/>
    <w:tmpl w:val="56F09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75799E"/>
    <w:multiLevelType w:val="multilevel"/>
    <w:tmpl w:val="082A7A8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4"/>
  </w:num>
  <w:num w:numId="2">
    <w:abstractNumId w:val="7"/>
  </w:num>
  <w:num w:numId="3">
    <w:abstractNumId w:val="39"/>
  </w:num>
  <w:num w:numId="4">
    <w:abstractNumId w:val="27"/>
  </w:num>
  <w:num w:numId="5">
    <w:abstractNumId w:val="40"/>
  </w:num>
  <w:num w:numId="6">
    <w:abstractNumId w:val="45"/>
  </w:num>
  <w:num w:numId="7">
    <w:abstractNumId w:val="3"/>
  </w:num>
  <w:num w:numId="8">
    <w:abstractNumId w:val="35"/>
  </w:num>
  <w:num w:numId="9">
    <w:abstractNumId w:val="42"/>
  </w:num>
  <w:num w:numId="10">
    <w:abstractNumId w:val="12"/>
  </w:num>
  <w:num w:numId="11">
    <w:abstractNumId w:val="16"/>
  </w:num>
  <w:num w:numId="12">
    <w:abstractNumId w:val="6"/>
  </w:num>
  <w:num w:numId="13">
    <w:abstractNumId w:val="38"/>
  </w:num>
  <w:num w:numId="14">
    <w:abstractNumId w:val="44"/>
  </w:num>
  <w:num w:numId="15">
    <w:abstractNumId w:val="36"/>
  </w:num>
  <w:num w:numId="16">
    <w:abstractNumId w:val="20"/>
  </w:num>
  <w:num w:numId="17">
    <w:abstractNumId w:val="9"/>
  </w:num>
  <w:num w:numId="18">
    <w:abstractNumId w:val="21"/>
  </w:num>
  <w:num w:numId="19">
    <w:abstractNumId w:val="13"/>
  </w:num>
  <w:num w:numId="20">
    <w:abstractNumId w:val="19"/>
  </w:num>
  <w:num w:numId="21">
    <w:abstractNumId w:val="11"/>
  </w:num>
  <w:num w:numId="22">
    <w:abstractNumId w:val="17"/>
  </w:num>
  <w:num w:numId="23">
    <w:abstractNumId w:val="26"/>
  </w:num>
  <w:num w:numId="24">
    <w:abstractNumId w:val="41"/>
  </w:num>
  <w:num w:numId="25">
    <w:abstractNumId w:val="0"/>
  </w:num>
  <w:num w:numId="26">
    <w:abstractNumId w:val="23"/>
  </w:num>
  <w:num w:numId="27">
    <w:abstractNumId w:val="43"/>
  </w:num>
  <w:num w:numId="28">
    <w:abstractNumId w:val="31"/>
  </w:num>
  <w:num w:numId="29">
    <w:abstractNumId w:val="22"/>
  </w:num>
  <w:num w:numId="30">
    <w:abstractNumId w:val="5"/>
  </w:num>
  <w:num w:numId="31">
    <w:abstractNumId w:val="4"/>
  </w:num>
  <w:num w:numId="32">
    <w:abstractNumId w:val="30"/>
  </w:num>
  <w:num w:numId="33">
    <w:abstractNumId w:val="1"/>
  </w:num>
  <w:num w:numId="34">
    <w:abstractNumId w:val="8"/>
  </w:num>
  <w:num w:numId="35">
    <w:abstractNumId w:val="14"/>
  </w:num>
  <w:num w:numId="36">
    <w:abstractNumId w:val="33"/>
  </w:num>
  <w:num w:numId="37">
    <w:abstractNumId w:val="25"/>
  </w:num>
  <w:num w:numId="38">
    <w:abstractNumId w:val="10"/>
  </w:num>
  <w:num w:numId="39">
    <w:abstractNumId w:val="46"/>
  </w:num>
  <w:num w:numId="40">
    <w:abstractNumId w:val="2"/>
  </w:num>
  <w:num w:numId="41">
    <w:abstractNumId w:val="15"/>
  </w:num>
  <w:num w:numId="42">
    <w:abstractNumId w:val="29"/>
  </w:num>
  <w:num w:numId="43">
    <w:abstractNumId w:val="37"/>
  </w:num>
  <w:num w:numId="44">
    <w:abstractNumId w:val="32"/>
  </w:num>
  <w:num w:numId="45">
    <w:abstractNumId w:val="28"/>
  </w:num>
  <w:num w:numId="46">
    <w:abstractNumId w:val="24"/>
  </w:num>
  <w:num w:numId="4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le Rhoda">
    <w15:presenceInfo w15:providerId="None" w15:userId="Dale Rhod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E7815"/>
    <w:rsid w:val="00001F62"/>
    <w:rsid w:val="0000460D"/>
    <w:rsid w:val="000051B7"/>
    <w:rsid w:val="00010D2D"/>
    <w:rsid w:val="00010D57"/>
    <w:rsid w:val="00010F87"/>
    <w:rsid w:val="00013C62"/>
    <w:rsid w:val="00014E39"/>
    <w:rsid w:val="000261C6"/>
    <w:rsid w:val="00026B89"/>
    <w:rsid w:val="00031B88"/>
    <w:rsid w:val="00032096"/>
    <w:rsid w:val="00033F10"/>
    <w:rsid w:val="000378D3"/>
    <w:rsid w:val="00040C50"/>
    <w:rsid w:val="00044B24"/>
    <w:rsid w:val="000477C2"/>
    <w:rsid w:val="000522CC"/>
    <w:rsid w:val="00053011"/>
    <w:rsid w:val="00053B15"/>
    <w:rsid w:val="00055609"/>
    <w:rsid w:val="00061C7B"/>
    <w:rsid w:val="0006543F"/>
    <w:rsid w:val="000655F5"/>
    <w:rsid w:val="0006575C"/>
    <w:rsid w:val="00065C18"/>
    <w:rsid w:val="0006691A"/>
    <w:rsid w:val="000675CE"/>
    <w:rsid w:val="00070009"/>
    <w:rsid w:val="00070F7D"/>
    <w:rsid w:val="0007138C"/>
    <w:rsid w:val="00074FC6"/>
    <w:rsid w:val="00075416"/>
    <w:rsid w:val="00081F32"/>
    <w:rsid w:val="00082C22"/>
    <w:rsid w:val="00087A4C"/>
    <w:rsid w:val="00087F9E"/>
    <w:rsid w:val="00092DD8"/>
    <w:rsid w:val="000A11B4"/>
    <w:rsid w:val="000A3E70"/>
    <w:rsid w:val="000A4C7B"/>
    <w:rsid w:val="000B53AF"/>
    <w:rsid w:val="000B75D4"/>
    <w:rsid w:val="000C2855"/>
    <w:rsid w:val="000C3B01"/>
    <w:rsid w:val="000C6CD9"/>
    <w:rsid w:val="000D1772"/>
    <w:rsid w:val="000D44AC"/>
    <w:rsid w:val="000D4BF9"/>
    <w:rsid w:val="000D5FC6"/>
    <w:rsid w:val="000D62E5"/>
    <w:rsid w:val="000D6E8F"/>
    <w:rsid w:val="000E0D00"/>
    <w:rsid w:val="000E1B49"/>
    <w:rsid w:val="000E1F3F"/>
    <w:rsid w:val="000E20E2"/>
    <w:rsid w:val="000E252C"/>
    <w:rsid w:val="000E2838"/>
    <w:rsid w:val="000E5DC5"/>
    <w:rsid w:val="000E7815"/>
    <w:rsid w:val="000F01DA"/>
    <w:rsid w:val="000F08F5"/>
    <w:rsid w:val="000F3133"/>
    <w:rsid w:val="000F5224"/>
    <w:rsid w:val="000F5F66"/>
    <w:rsid w:val="000F78C9"/>
    <w:rsid w:val="0010760B"/>
    <w:rsid w:val="00115635"/>
    <w:rsid w:val="00116141"/>
    <w:rsid w:val="0011637F"/>
    <w:rsid w:val="00120B36"/>
    <w:rsid w:val="00122213"/>
    <w:rsid w:val="00124391"/>
    <w:rsid w:val="001279F2"/>
    <w:rsid w:val="00130520"/>
    <w:rsid w:val="00134640"/>
    <w:rsid w:val="00135B28"/>
    <w:rsid w:val="001416E8"/>
    <w:rsid w:val="00142FF9"/>
    <w:rsid w:val="00147895"/>
    <w:rsid w:val="001518CC"/>
    <w:rsid w:val="0015785C"/>
    <w:rsid w:val="00162A92"/>
    <w:rsid w:val="00164695"/>
    <w:rsid w:val="0016478F"/>
    <w:rsid w:val="00170A71"/>
    <w:rsid w:val="00173CB1"/>
    <w:rsid w:val="001828AE"/>
    <w:rsid w:val="0018377D"/>
    <w:rsid w:val="00186D2A"/>
    <w:rsid w:val="00191273"/>
    <w:rsid w:val="00192372"/>
    <w:rsid w:val="001A4335"/>
    <w:rsid w:val="001A53DF"/>
    <w:rsid w:val="001A67ED"/>
    <w:rsid w:val="001B0EF4"/>
    <w:rsid w:val="001B133E"/>
    <w:rsid w:val="001B3872"/>
    <w:rsid w:val="001B6B8A"/>
    <w:rsid w:val="001C2A17"/>
    <w:rsid w:val="001C2E83"/>
    <w:rsid w:val="001C3B61"/>
    <w:rsid w:val="001C3FB2"/>
    <w:rsid w:val="001C6C21"/>
    <w:rsid w:val="001C6EB4"/>
    <w:rsid w:val="001D06D2"/>
    <w:rsid w:val="001D1191"/>
    <w:rsid w:val="001D5F01"/>
    <w:rsid w:val="001D696B"/>
    <w:rsid w:val="001D7198"/>
    <w:rsid w:val="001E16BE"/>
    <w:rsid w:val="001E1834"/>
    <w:rsid w:val="001E22D8"/>
    <w:rsid w:val="001E2E1F"/>
    <w:rsid w:val="001E5F3B"/>
    <w:rsid w:val="00202382"/>
    <w:rsid w:val="00203BEA"/>
    <w:rsid w:val="00204E75"/>
    <w:rsid w:val="00206618"/>
    <w:rsid w:val="00212641"/>
    <w:rsid w:val="00213ECF"/>
    <w:rsid w:val="00216A96"/>
    <w:rsid w:val="00222039"/>
    <w:rsid w:val="002305F1"/>
    <w:rsid w:val="002325E2"/>
    <w:rsid w:val="002359CA"/>
    <w:rsid w:val="00241082"/>
    <w:rsid w:val="00245348"/>
    <w:rsid w:val="002468DC"/>
    <w:rsid w:val="00250046"/>
    <w:rsid w:val="00250E46"/>
    <w:rsid w:val="0025701C"/>
    <w:rsid w:val="002579A4"/>
    <w:rsid w:val="002602D9"/>
    <w:rsid w:val="00261518"/>
    <w:rsid w:val="002641C8"/>
    <w:rsid w:val="002644BE"/>
    <w:rsid w:val="00266425"/>
    <w:rsid w:val="00266F9D"/>
    <w:rsid w:val="00267739"/>
    <w:rsid w:val="00267AB3"/>
    <w:rsid w:val="0027216F"/>
    <w:rsid w:val="00272EFF"/>
    <w:rsid w:val="00275177"/>
    <w:rsid w:val="00275E87"/>
    <w:rsid w:val="00284DD8"/>
    <w:rsid w:val="002863DC"/>
    <w:rsid w:val="002879EE"/>
    <w:rsid w:val="00287D9B"/>
    <w:rsid w:val="00290865"/>
    <w:rsid w:val="002913E3"/>
    <w:rsid w:val="002927B4"/>
    <w:rsid w:val="002930FA"/>
    <w:rsid w:val="0029467E"/>
    <w:rsid w:val="00297C53"/>
    <w:rsid w:val="002A126A"/>
    <w:rsid w:val="002A2C7B"/>
    <w:rsid w:val="002A3A1B"/>
    <w:rsid w:val="002B00E7"/>
    <w:rsid w:val="002B3497"/>
    <w:rsid w:val="002B64C5"/>
    <w:rsid w:val="002B7B00"/>
    <w:rsid w:val="002B7CDA"/>
    <w:rsid w:val="002C1933"/>
    <w:rsid w:val="002C3B24"/>
    <w:rsid w:val="002C4BBF"/>
    <w:rsid w:val="002C5282"/>
    <w:rsid w:val="002C5BA8"/>
    <w:rsid w:val="002D31DA"/>
    <w:rsid w:val="002D36EC"/>
    <w:rsid w:val="002D4F4C"/>
    <w:rsid w:val="002D65DC"/>
    <w:rsid w:val="002D77DE"/>
    <w:rsid w:val="002D7E0B"/>
    <w:rsid w:val="002E1D74"/>
    <w:rsid w:val="002F0814"/>
    <w:rsid w:val="002F3966"/>
    <w:rsid w:val="002F65DF"/>
    <w:rsid w:val="003003C7"/>
    <w:rsid w:val="00306E2C"/>
    <w:rsid w:val="003077C4"/>
    <w:rsid w:val="00311C57"/>
    <w:rsid w:val="00316ED6"/>
    <w:rsid w:val="0032056B"/>
    <w:rsid w:val="0032063D"/>
    <w:rsid w:val="003233D4"/>
    <w:rsid w:val="00325BE9"/>
    <w:rsid w:val="00326724"/>
    <w:rsid w:val="00330B1B"/>
    <w:rsid w:val="00332996"/>
    <w:rsid w:val="00333FAA"/>
    <w:rsid w:val="00341044"/>
    <w:rsid w:val="00343B34"/>
    <w:rsid w:val="003443C3"/>
    <w:rsid w:val="0034452C"/>
    <w:rsid w:val="003472B4"/>
    <w:rsid w:val="003529DB"/>
    <w:rsid w:val="0035485E"/>
    <w:rsid w:val="00357C82"/>
    <w:rsid w:val="003603BF"/>
    <w:rsid w:val="00363A5F"/>
    <w:rsid w:val="00365FA8"/>
    <w:rsid w:val="00373355"/>
    <w:rsid w:val="0037546A"/>
    <w:rsid w:val="00376990"/>
    <w:rsid w:val="00376EB2"/>
    <w:rsid w:val="003803F0"/>
    <w:rsid w:val="00381D7F"/>
    <w:rsid w:val="003850AD"/>
    <w:rsid w:val="00390C4C"/>
    <w:rsid w:val="00393483"/>
    <w:rsid w:val="003A383A"/>
    <w:rsid w:val="003A6EA7"/>
    <w:rsid w:val="003B3F61"/>
    <w:rsid w:val="003B7BEE"/>
    <w:rsid w:val="003C15DB"/>
    <w:rsid w:val="003C5120"/>
    <w:rsid w:val="003C639A"/>
    <w:rsid w:val="003C6AB7"/>
    <w:rsid w:val="003C76BF"/>
    <w:rsid w:val="003E0E09"/>
    <w:rsid w:val="003E222B"/>
    <w:rsid w:val="003E4441"/>
    <w:rsid w:val="003E5851"/>
    <w:rsid w:val="003E72A6"/>
    <w:rsid w:val="003E75BF"/>
    <w:rsid w:val="003F4B4E"/>
    <w:rsid w:val="003F55D6"/>
    <w:rsid w:val="003F5605"/>
    <w:rsid w:val="0040018E"/>
    <w:rsid w:val="00401592"/>
    <w:rsid w:val="00410464"/>
    <w:rsid w:val="004129CF"/>
    <w:rsid w:val="00412C4C"/>
    <w:rsid w:val="00413E6F"/>
    <w:rsid w:val="00414068"/>
    <w:rsid w:val="00414232"/>
    <w:rsid w:val="00414767"/>
    <w:rsid w:val="00415E33"/>
    <w:rsid w:val="00415F99"/>
    <w:rsid w:val="00420F13"/>
    <w:rsid w:val="0042510C"/>
    <w:rsid w:val="00425D8A"/>
    <w:rsid w:val="004301D5"/>
    <w:rsid w:val="00433D9D"/>
    <w:rsid w:val="0043645D"/>
    <w:rsid w:val="00437040"/>
    <w:rsid w:val="00443CF6"/>
    <w:rsid w:val="00451ACC"/>
    <w:rsid w:val="00455CA3"/>
    <w:rsid w:val="004569D5"/>
    <w:rsid w:val="00462075"/>
    <w:rsid w:val="0046210D"/>
    <w:rsid w:val="00463A2A"/>
    <w:rsid w:val="004650E8"/>
    <w:rsid w:val="00465C0E"/>
    <w:rsid w:val="004744FE"/>
    <w:rsid w:val="00474C38"/>
    <w:rsid w:val="004763F3"/>
    <w:rsid w:val="00477A53"/>
    <w:rsid w:val="00481773"/>
    <w:rsid w:val="004835B7"/>
    <w:rsid w:val="00487DCD"/>
    <w:rsid w:val="00487F53"/>
    <w:rsid w:val="00490A6C"/>
    <w:rsid w:val="00492362"/>
    <w:rsid w:val="00494338"/>
    <w:rsid w:val="004A02FE"/>
    <w:rsid w:val="004A045E"/>
    <w:rsid w:val="004A19F6"/>
    <w:rsid w:val="004A25CF"/>
    <w:rsid w:val="004A61E0"/>
    <w:rsid w:val="004B11C9"/>
    <w:rsid w:val="004B3A29"/>
    <w:rsid w:val="004B4657"/>
    <w:rsid w:val="004B6997"/>
    <w:rsid w:val="004C2E6D"/>
    <w:rsid w:val="004C4467"/>
    <w:rsid w:val="004C5959"/>
    <w:rsid w:val="004C622E"/>
    <w:rsid w:val="004D3108"/>
    <w:rsid w:val="004D4824"/>
    <w:rsid w:val="004D4AE2"/>
    <w:rsid w:val="004E3124"/>
    <w:rsid w:val="004E7140"/>
    <w:rsid w:val="004F044C"/>
    <w:rsid w:val="004F0D9F"/>
    <w:rsid w:val="004F3595"/>
    <w:rsid w:val="004F62F3"/>
    <w:rsid w:val="0050068C"/>
    <w:rsid w:val="00502DE2"/>
    <w:rsid w:val="00505EFF"/>
    <w:rsid w:val="00506E7F"/>
    <w:rsid w:val="00511675"/>
    <w:rsid w:val="0051382E"/>
    <w:rsid w:val="00516A1A"/>
    <w:rsid w:val="00523FB1"/>
    <w:rsid w:val="00523FC1"/>
    <w:rsid w:val="00530704"/>
    <w:rsid w:val="005316FF"/>
    <w:rsid w:val="00532A64"/>
    <w:rsid w:val="00533325"/>
    <w:rsid w:val="0054051F"/>
    <w:rsid w:val="00540916"/>
    <w:rsid w:val="00541199"/>
    <w:rsid w:val="00543B76"/>
    <w:rsid w:val="00544950"/>
    <w:rsid w:val="00544B71"/>
    <w:rsid w:val="00545F46"/>
    <w:rsid w:val="00546DC2"/>
    <w:rsid w:val="00550A3C"/>
    <w:rsid w:val="00551A37"/>
    <w:rsid w:val="00551EB2"/>
    <w:rsid w:val="00552661"/>
    <w:rsid w:val="00553AF7"/>
    <w:rsid w:val="0055569D"/>
    <w:rsid w:val="00560F4C"/>
    <w:rsid w:val="00561829"/>
    <w:rsid w:val="005648B8"/>
    <w:rsid w:val="00570805"/>
    <w:rsid w:val="00570B62"/>
    <w:rsid w:val="005725A0"/>
    <w:rsid w:val="005758D7"/>
    <w:rsid w:val="00583E04"/>
    <w:rsid w:val="00585201"/>
    <w:rsid w:val="0058563C"/>
    <w:rsid w:val="00585832"/>
    <w:rsid w:val="00585D75"/>
    <w:rsid w:val="00591A1F"/>
    <w:rsid w:val="00591B37"/>
    <w:rsid w:val="0059252D"/>
    <w:rsid w:val="005942C4"/>
    <w:rsid w:val="0059585E"/>
    <w:rsid w:val="005A06FB"/>
    <w:rsid w:val="005A16DF"/>
    <w:rsid w:val="005A43F8"/>
    <w:rsid w:val="005A4989"/>
    <w:rsid w:val="005A5C93"/>
    <w:rsid w:val="005A66F3"/>
    <w:rsid w:val="005A76D3"/>
    <w:rsid w:val="005A797B"/>
    <w:rsid w:val="005B41FB"/>
    <w:rsid w:val="005C05FA"/>
    <w:rsid w:val="005C4175"/>
    <w:rsid w:val="005C573F"/>
    <w:rsid w:val="005D7ED0"/>
    <w:rsid w:val="005E40CE"/>
    <w:rsid w:val="005F36AC"/>
    <w:rsid w:val="006017B5"/>
    <w:rsid w:val="00601B24"/>
    <w:rsid w:val="00602395"/>
    <w:rsid w:val="00602D90"/>
    <w:rsid w:val="00603C35"/>
    <w:rsid w:val="00605944"/>
    <w:rsid w:val="006072F4"/>
    <w:rsid w:val="0061038E"/>
    <w:rsid w:val="00612844"/>
    <w:rsid w:val="006139D4"/>
    <w:rsid w:val="00621CBD"/>
    <w:rsid w:val="00621CE3"/>
    <w:rsid w:val="00622278"/>
    <w:rsid w:val="0062234E"/>
    <w:rsid w:val="00625C94"/>
    <w:rsid w:val="00627490"/>
    <w:rsid w:val="00627723"/>
    <w:rsid w:val="0063001C"/>
    <w:rsid w:val="00630FCB"/>
    <w:rsid w:val="00631075"/>
    <w:rsid w:val="00631667"/>
    <w:rsid w:val="00636210"/>
    <w:rsid w:val="0063750A"/>
    <w:rsid w:val="00637559"/>
    <w:rsid w:val="00641392"/>
    <w:rsid w:val="0064218C"/>
    <w:rsid w:val="00642CB6"/>
    <w:rsid w:val="006453A8"/>
    <w:rsid w:val="0065644D"/>
    <w:rsid w:val="006565B7"/>
    <w:rsid w:val="006620F4"/>
    <w:rsid w:val="0066502B"/>
    <w:rsid w:val="00665CCB"/>
    <w:rsid w:val="006676F5"/>
    <w:rsid w:val="00667762"/>
    <w:rsid w:val="00667F60"/>
    <w:rsid w:val="006719F4"/>
    <w:rsid w:val="00671D09"/>
    <w:rsid w:val="006723D9"/>
    <w:rsid w:val="00675698"/>
    <w:rsid w:val="00676493"/>
    <w:rsid w:val="00683EDB"/>
    <w:rsid w:val="00685CCB"/>
    <w:rsid w:val="006901AF"/>
    <w:rsid w:val="006918FF"/>
    <w:rsid w:val="0069716C"/>
    <w:rsid w:val="006A6F08"/>
    <w:rsid w:val="006B0E12"/>
    <w:rsid w:val="006B15BA"/>
    <w:rsid w:val="006B552F"/>
    <w:rsid w:val="006B7B1D"/>
    <w:rsid w:val="006C5C0E"/>
    <w:rsid w:val="006D65D4"/>
    <w:rsid w:val="006E378D"/>
    <w:rsid w:val="006E677D"/>
    <w:rsid w:val="006E6DB6"/>
    <w:rsid w:val="006F2E26"/>
    <w:rsid w:val="007002D1"/>
    <w:rsid w:val="00700919"/>
    <w:rsid w:val="00701D69"/>
    <w:rsid w:val="007030C0"/>
    <w:rsid w:val="0070572D"/>
    <w:rsid w:val="00720938"/>
    <w:rsid w:val="00724941"/>
    <w:rsid w:val="007264F9"/>
    <w:rsid w:val="007375BA"/>
    <w:rsid w:val="00741160"/>
    <w:rsid w:val="00741D38"/>
    <w:rsid w:val="007426E7"/>
    <w:rsid w:val="00743DA9"/>
    <w:rsid w:val="00750C0A"/>
    <w:rsid w:val="00751D28"/>
    <w:rsid w:val="0075260A"/>
    <w:rsid w:val="00752F18"/>
    <w:rsid w:val="0075754B"/>
    <w:rsid w:val="00760646"/>
    <w:rsid w:val="00760BF0"/>
    <w:rsid w:val="00765DA5"/>
    <w:rsid w:val="00766961"/>
    <w:rsid w:val="00772885"/>
    <w:rsid w:val="00773A58"/>
    <w:rsid w:val="0077586C"/>
    <w:rsid w:val="00776057"/>
    <w:rsid w:val="0077656F"/>
    <w:rsid w:val="0078181F"/>
    <w:rsid w:val="00781924"/>
    <w:rsid w:val="007823DF"/>
    <w:rsid w:val="00783111"/>
    <w:rsid w:val="00785792"/>
    <w:rsid w:val="007862B1"/>
    <w:rsid w:val="00787250"/>
    <w:rsid w:val="00795DF3"/>
    <w:rsid w:val="007A1EF5"/>
    <w:rsid w:val="007C04C0"/>
    <w:rsid w:val="007C15FE"/>
    <w:rsid w:val="007D08EB"/>
    <w:rsid w:val="007D5780"/>
    <w:rsid w:val="007E0D2F"/>
    <w:rsid w:val="007E6950"/>
    <w:rsid w:val="007F13A8"/>
    <w:rsid w:val="007F40D5"/>
    <w:rsid w:val="007F4805"/>
    <w:rsid w:val="00800A2D"/>
    <w:rsid w:val="008013E4"/>
    <w:rsid w:val="008021FE"/>
    <w:rsid w:val="00803E11"/>
    <w:rsid w:val="00810BF6"/>
    <w:rsid w:val="00811832"/>
    <w:rsid w:val="00823834"/>
    <w:rsid w:val="00825814"/>
    <w:rsid w:val="00826549"/>
    <w:rsid w:val="00832866"/>
    <w:rsid w:val="00832C08"/>
    <w:rsid w:val="00845F18"/>
    <w:rsid w:val="00846A5E"/>
    <w:rsid w:val="00847CDB"/>
    <w:rsid w:val="0085085E"/>
    <w:rsid w:val="008537D7"/>
    <w:rsid w:val="008541E4"/>
    <w:rsid w:val="00854BC0"/>
    <w:rsid w:val="00856BA1"/>
    <w:rsid w:val="008602C0"/>
    <w:rsid w:val="008632D9"/>
    <w:rsid w:val="0086498A"/>
    <w:rsid w:val="0087099A"/>
    <w:rsid w:val="00875216"/>
    <w:rsid w:val="0088172F"/>
    <w:rsid w:val="0088182D"/>
    <w:rsid w:val="0088246C"/>
    <w:rsid w:val="00884DD8"/>
    <w:rsid w:val="00892A0B"/>
    <w:rsid w:val="00894869"/>
    <w:rsid w:val="0089523D"/>
    <w:rsid w:val="00896A96"/>
    <w:rsid w:val="008A0DCC"/>
    <w:rsid w:val="008A13B8"/>
    <w:rsid w:val="008B0A22"/>
    <w:rsid w:val="008B0DA6"/>
    <w:rsid w:val="008B0E4F"/>
    <w:rsid w:val="008B0FD0"/>
    <w:rsid w:val="008B2CC4"/>
    <w:rsid w:val="008B77A2"/>
    <w:rsid w:val="008C048A"/>
    <w:rsid w:val="008C3027"/>
    <w:rsid w:val="008C3BE6"/>
    <w:rsid w:val="008C5FB8"/>
    <w:rsid w:val="008C655C"/>
    <w:rsid w:val="008C70D8"/>
    <w:rsid w:val="008D2556"/>
    <w:rsid w:val="008D2840"/>
    <w:rsid w:val="008D3903"/>
    <w:rsid w:val="008D5DC6"/>
    <w:rsid w:val="008D7949"/>
    <w:rsid w:val="008E0735"/>
    <w:rsid w:val="008E191A"/>
    <w:rsid w:val="008E319E"/>
    <w:rsid w:val="008E368C"/>
    <w:rsid w:val="008E7152"/>
    <w:rsid w:val="008E7933"/>
    <w:rsid w:val="008F55F0"/>
    <w:rsid w:val="008F656E"/>
    <w:rsid w:val="00904B8F"/>
    <w:rsid w:val="00913A09"/>
    <w:rsid w:val="00916624"/>
    <w:rsid w:val="0091707F"/>
    <w:rsid w:val="00917A53"/>
    <w:rsid w:val="00920AC9"/>
    <w:rsid w:val="00921EBE"/>
    <w:rsid w:val="00924FA8"/>
    <w:rsid w:val="00926A3C"/>
    <w:rsid w:val="00926DAB"/>
    <w:rsid w:val="009304D4"/>
    <w:rsid w:val="00930D67"/>
    <w:rsid w:val="00935D71"/>
    <w:rsid w:val="00937FBB"/>
    <w:rsid w:val="00940D34"/>
    <w:rsid w:val="00942348"/>
    <w:rsid w:val="00943946"/>
    <w:rsid w:val="00946C6D"/>
    <w:rsid w:val="00951AA5"/>
    <w:rsid w:val="00963961"/>
    <w:rsid w:val="0096499F"/>
    <w:rsid w:val="00965276"/>
    <w:rsid w:val="009714AE"/>
    <w:rsid w:val="00971B12"/>
    <w:rsid w:val="009768E0"/>
    <w:rsid w:val="00977EC4"/>
    <w:rsid w:val="00981C4B"/>
    <w:rsid w:val="009877AB"/>
    <w:rsid w:val="00987C52"/>
    <w:rsid w:val="0099355A"/>
    <w:rsid w:val="0099765C"/>
    <w:rsid w:val="009976A9"/>
    <w:rsid w:val="009A3DFD"/>
    <w:rsid w:val="009A64DB"/>
    <w:rsid w:val="009A7BFB"/>
    <w:rsid w:val="009B343A"/>
    <w:rsid w:val="009B63FC"/>
    <w:rsid w:val="009C01A1"/>
    <w:rsid w:val="009C3FD1"/>
    <w:rsid w:val="009C51E8"/>
    <w:rsid w:val="009C5289"/>
    <w:rsid w:val="009C5568"/>
    <w:rsid w:val="009D1497"/>
    <w:rsid w:val="009D1805"/>
    <w:rsid w:val="009D27F5"/>
    <w:rsid w:val="009D2900"/>
    <w:rsid w:val="009D2C03"/>
    <w:rsid w:val="009D4AB9"/>
    <w:rsid w:val="009D51B0"/>
    <w:rsid w:val="009E1A22"/>
    <w:rsid w:val="009E1D9B"/>
    <w:rsid w:val="009E3095"/>
    <w:rsid w:val="009E7283"/>
    <w:rsid w:val="009F15EE"/>
    <w:rsid w:val="009F1719"/>
    <w:rsid w:val="009F3BD8"/>
    <w:rsid w:val="009F7515"/>
    <w:rsid w:val="00A01271"/>
    <w:rsid w:val="00A074D9"/>
    <w:rsid w:val="00A1203D"/>
    <w:rsid w:val="00A13FF9"/>
    <w:rsid w:val="00A1471D"/>
    <w:rsid w:val="00A25B6A"/>
    <w:rsid w:val="00A27E03"/>
    <w:rsid w:val="00A40B9C"/>
    <w:rsid w:val="00A42E81"/>
    <w:rsid w:val="00A43925"/>
    <w:rsid w:val="00A4571D"/>
    <w:rsid w:val="00A45A2B"/>
    <w:rsid w:val="00A50F6F"/>
    <w:rsid w:val="00A513B8"/>
    <w:rsid w:val="00A514F5"/>
    <w:rsid w:val="00A51CDF"/>
    <w:rsid w:val="00A51DF0"/>
    <w:rsid w:val="00A532F2"/>
    <w:rsid w:val="00A54CA6"/>
    <w:rsid w:val="00A56C5B"/>
    <w:rsid w:val="00A62102"/>
    <w:rsid w:val="00A642C7"/>
    <w:rsid w:val="00A672E5"/>
    <w:rsid w:val="00A67C63"/>
    <w:rsid w:val="00A777BE"/>
    <w:rsid w:val="00A8377B"/>
    <w:rsid w:val="00A83F6A"/>
    <w:rsid w:val="00A84CFD"/>
    <w:rsid w:val="00A85D60"/>
    <w:rsid w:val="00A86C31"/>
    <w:rsid w:val="00A8773F"/>
    <w:rsid w:val="00A90159"/>
    <w:rsid w:val="00A91D10"/>
    <w:rsid w:val="00A947C7"/>
    <w:rsid w:val="00A9692E"/>
    <w:rsid w:val="00A97F7D"/>
    <w:rsid w:val="00AA00B2"/>
    <w:rsid w:val="00AA0DBF"/>
    <w:rsid w:val="00AA139C"/>
    <w:rsid w:val="00AA2951"/>
    <w:rsid w:val="00AB2A85"/>
    <w:rsid w:val="00AB5AEE"/>
    <w:rsid w:val="00AC2032"/>
    <w:rsid w:val="00AD4C8E"/>
    <w:rsid w:val="00AD75E3"/>
    <w:rsid w:val="00AD7AFE"/>
    <w:rsid w:val="00AE1D57"/>
    <w:rsid w:val="00AE3CCB"/>
    <w:rsid w:val="00AE5E82"/>
    <w:rsid w:val="00AF63CF"/>
    <w:rsid w:val="00B0191D"/>
    <w:rsid w:val="00B0395F"/>
    <w:rsid w:val="00B07F20"/>
    <w:rsid w:val="00B12378"/>
    <w:rsid w:val="00B15D99"/>
    <w:rsid w:val="00B16118"/>
    <w:rsid w:val="00B17EBC"/>
    <w:rsid w:val="00B21149"/>
    <w:rsid w:val="00B21D79"/>
    <w:rsid w:val="00B239D4"/>
    <w:rsid w:val="00B23AEE"/>
    <w:rsid w:val="00B23F87"/>
    <w:rsid w:val="00B25073"/>
    <w:rsid w:val="00B2662E"/>
    <w:rsid w:val="00B27639"/>
    <w:rsid w:val="00B314DC"/>
    <w:rsid w:val="00B3151F"/>
    <w:rsid w:val="00B31598"/>
    <w:rsid w:val="00B364DF"/>
    <w:rsid w:val="00B366A0"/>
    <w:rsid w:val="00B40125"/>
    <w:rsid w:val="00B40B2D"/>
    <w:rsid w:val="00B41B20"/>
    <w:rsid w:val="00B50131"/>
    <w:rsid w:val="00B50CC1"/>
    <w:rsid w:val="00B5530C"/>
    <w:rsid w:val="00B55513"/>
    <w:rsid w:val="00B568ED"/>
    <w:rsid w:val="00B576B6"/>
    <w:rsid w:val="00B57C1E"/>
    <w:rsid w:val="00B66D6A"/>
    <w:rsid w:val="00B670B0"/>
    <w:rsid w:val="00B70DDB"/>
    <w:rsid w:val="00B81388"/>
    <w:rsid w:val="00B82F1A"/>
    <w:rsid w:val="00B85BD1"/>
    <w:rsid w:val="00B9604F"/>
    <w:rsid w:val="00B9605B"/>
    <w:rsid w:val="00B97DC2"/>
    <w:rsid w:val="00BA1500"/>
    <w:rsid w:val="00BA1735"/>
    <w:rsid w:val="00BA470E"/>
    <w:rsid w:val="00BA4DBF"/>
    <w:rsid w:val="00BA51A6"/>
    <w:rsid w:val="00BA7162"/>
    <w:rsid w:val="00BA7D31"/>
    <w:rsid w:val="00BB13AE"/>
    <w:rsid w:val="00BB2A27"/>
    <w:rsid w:val="00BB2A7C"/>
    <w:rsid w:val="00BB4945"/>
    <w:rsid w:val="00BC166C"/>
    <w:rsid w:val="00BC2BC9"/>
    <w:rsid w:val="00BC5849"/>
    <w:rsid w:val="00BC7097"/>
    <w:rsid w:val="00BC7EB9"/>
    <w:rsid w:val="00BD1BF8"/>
    <w:rsid w:val="00BD4AE4"/>
    <w:rsid w:val="00BD4CCB"/>
    <w:rsid w:val="00BE3BE5"/>
    <w:rsid w:val="00BF2C90"/>
    <w:rsid w:val="00BF4AFC"/>
    <w:rsid w:val="00C0388D"/>
    <w:rsid w:val="00C073F0"/>
    <w:rsid w:val="00C10850"/>
    <w:rsid w:val="00C10883"/>
    <w:rsid w:val="00C13206"/>
    <w:rsid w:val="00C137E2"/>
    <w:rsid w:val="00C16310"/>
    <w:rsid w:val="00C17588"/>
    <w:rsid w:val="00C200CC"/>
    <w:rsid w:val="00C22944"/>
    <w:rsid w:val="00C23033"/>
    <w:rsid w:val="00C23A50"/>
    <w:rsid w:val="00C245AC"/>
    <w:rsid w:val="00C33078"/>
    <w:rsid w:val="00C33647"/>
    <w:rsid w:val="00C40F43"/>
    <w:rsid w:val="00C423DB"/>
    <w:rsid w:val="00C555CD"/>
    <w:rsid w:val="00C55DB9"/>
    <w:rsid w:val="00C55E53"/>
    <w:rsid w:val="00C56413"/>
    <w:rsid w:val="00C5707F"/>
    <w:rsid w:val="00C61137"/>
    <w:rsid w:val="00C61EF0"/>
    <w:rsid w:val="00C63D75"/>
    <w:rsid w:val="00C64D0F"/>
    <w:rsid w:val="00C71987"/>
    <w:rsid w:val="00C71B32"/>
    <w:rsid w:val="00C746EE"/>
    <w:rsid w:val="00C74D50"/>
    <w:rsid w:val="00C77797"/>
    <w:rsid w:val="00C8458D"/>
    <w:rsid w:val="00C8778D"/>
    <w:rsid w:val="00C91435"/>
    <w:rsid w:val="00C92191"/>
    <w:rsid w:val="00C928C8"/>
    <w:rsid w:val="00CA5855"/>
    <w:rsid w:val="00CA7223"/>
    <w:rsid w:val="00CB11B5"/>
    <w:rsid w:val="00CB1F92"/>
    <w:rsid w:val="00CB326E"/>
    <w:rsid w:val="00CB361D"/>
    <w:rsid w:val="00CB4319"/>
    <w:rsid w:val="00CC08A5"/>
    <w:rsid w:val="00CC2407"/>
    <w:rsid w:val="00CC4735"/>
    <w:rsid w:val="00CC67F5"/>
    <w:rsid w:val="00CD0DC2"/>
    <w:rsid w:val="00CD15D0"/>
    <w:rsid w:val="00CD18DE"/>
    <w:rsid w:val="00CD76B0"/>
    <w:rsid w:val="00CE008A"/>
    <w:rsid w:val="00CE28DA"/>
    <w:rsid w:val="00CE2FF3"/>
    <w:rsid w:val="00CE640F"/>
    <w:rsid w:val="00CF185F"/>
    <w:rsid w:val="00CF3B24"/>
    <w:rsid w:val="00CF3FB0"/>
    <w:rsid w:val="00CF4781"/>
    <w:rsid w:val="00CF6B94"/>
    <w:rsid w:val="00CF7D57"/>
    <w:rsid w:val="00D0052C"/>
    <w:rsid w:val="00D01B49"/>
    <w:rsid w:val="00D06490"/>
    <w:rsid w:val="00D15AE9"/>
    <w:rsid w:val="00D2072F"/>
    <w:rsid w:val="00D222F3"/>
    <w:rsid w:val="00D24168"/>
    <w:rsid w:val="00D253DF"/>
    <w:rsid w:val="00D30DEB"/>
    <w:rsid w:val="00D34CC6"/>
    <w:rsid w:val="00D35714"/>
    <w:rsid w:val="00D35976"/>
    <w:rsid w:val="00D36BB4"/>
    <w:rsid w:val="00D418D5"/>
    <w:rsid w:val="00D4473E"/>
    <w:rsid w:val="00D454D3"/>
    <w:rsid w:val="00D46D15"/>
    <w:rsid w:val="00D501D8"/>
    <w:rsid w:val="00D504E8"/>
    <w:rsid w:val="00D5203B"/>
    <w:rsid w:val="00D55691"/>
    <w:rsid w:val="00D562EF"/>
    <w:rsid w:val="00D569D1"/>
    <w:rsid w:val="00D5730A"/>
    <w:rsid w:val="00D63D0F"/>
    <w:rsid w:val="00D653F1"/>
    <w:rsid w:val="00D67D1F"/>
    <w:rsid w:val="00D72BD6"/>
    <w:rsid w:val="00D7313A"/>
    <w:rsid w:val="00D76414"/>
    <w:rsid w:val="00D80B3E"/>
    <w:rsid w:val="00D815C2"/>
    <w:rsid w:val="00D8209F"/>
    <w:rsid w:val="00D82670"/>
    <w:rsid w:val="00D858CB"/>
    <w:rsid w:val="00D85C19"/>
    <w:rsid w:val="00D97101"/>
    <w:rsid w:val="00DA0856"/>
    <w:rsid w:val="00DA3D26"/>
    <w:rsid w:val="00DA75A6"/>
    <w:rsid w:val="00DA7D9B"/>
    <w:rsid w:val="00DB3636"/>
    <w:rsid w:val="00DB37ED"/>
    <w:rsid w:val="00DB3F96"/>
    <w:rsid w:val="00DB4705"/>
    <w:rsid w:val="00DB4DBE"/>
    <w:rsid w:val="00DB4FC8"/>
    <w:rsid w:val="00DB50E6"/>
    <w:rsid w:val="00DB66D1"/>
    <w:rsid w:val="00DB6A33"/>
    <w:rsid w:val="00DC1B3C"/>
    <w:rsid w:val="00DC29D6"/>
    <w:rsid w:val="00DC4806"/>
    <w:rsid w:val="00DD130D"/>
    <w:rsid w:val="00DD1F74"/>
    <w:rsid w:val="00DD4572"/>
    <w:rsid w:val="00DD68D7"/>
    <w:rsid w:val="00DD78CF"/>
    <w:rsid w:val="00DD7D20"/>
    <w:rsid w:val="00DE0EA1"/>
    <w:rsid w:val="00DE0ED7"/>
    <w:rsid w:val="00DE670A"/>
    <w:rsid w:val="00DF1352"/>
    <w:rsid w:val="00DF2FB6"/>
    <w:rsid w:val="00E03271"/>
    <w:rsid w:val="00E03277"/>
    <w:rsid w:val="00E0750F"/>
    <w:rsid w:val="00E07B2C"/>
    <w:rsid w:val="00E1237D"/>
    <w:rsid w:val="00E1564F"/>
    <w:rsid w:val="00E21DAF"/>
    <w:rsid w:val="00E23CF5"/>
    <w:rsid w:val="00E259CF"/>
    <w:rsid w:val="00E26505"/>
    <w:rsid w:val="00E30B1F"/>
    <w:rsid w:val="00E3123C"/>
    <w:rsid w:val="00E3661D"/>
    <w:rsid w:val="00E36B0C"/>
    <w:rsid w:val="00E461C5"/>
    <w:rsid w:val="00E468B5"/>
    <w:rsid w:val="00E523F3"/>
    <w:rsid w:val="00E53BAA"/>
    <w:rsid w:val="00E5611B"/>
    <w:rsid w:val="00E57C38"/>
    <w:rsid w:val="00E61170"/>
    <w:rsid w:val="00E66AA1"/>
    <w:rsid w:val="00E66F25"/>
    <w:rsid w:val="00E70136"/>
    <w:rsid w:val="00E73782"/>
    <w:rsid w:val="00E73790"/>
    <w:rsid w:val="00E75CB4"/>
    <w:rsid w:val="00E76F49"/>
    <w:rsid w:val="00E80BC5"/>
    <w:rsid w:val="00E80C59"/>
    <w:rsid w:val="00E84C20"/>
    <w:rsid w:val="00E86582"/>
    <w:rsid w:val="00E9001A"/>
    <w:rsid w:val="00E9084A"/>
    <w:rsid w:val="00E93B52"/>
    <w:rsid w:val="00E96251"/>
    <w:rsid w:val="00E96354"/>
    <w:rsid w:val="00EA2CB8"/>
    <w:rsid w:val="00EA2EE7"/>
    <w:rsid w:val="00EA4455"/>
    <w:rsid w:val="00EB4D58"/>
    <w:rsid w:val="00EB633E"/>
    <w:rsid w:val="00EB661F"/>
    <w:rsid w:val="00EC0743"/>
    <w:rsid w:val="00EC1014"/>
    <w:rsid w:val="00EC359C"/>
    <w:rsid w:val="00EC4959"/>
    <w:rsid w:val="00EC68EE"/>
    <w:rsid w:val="00EC75D6"/>
    <w:rsid w:val="00ED0C5C"/>
    <w:rsid w:val="00ED1D63"/>
    <w:rsid w:val="00ED3235"/>
    <w:rsid w:val="00ED5A04"/>
    <w:rsid w:val="00EE1ED6"/>
    <w:rsid w:val="00EE2381"/>
    <w:rsid w:val="00EE4666"/>
    <w:rsid w:val="00EE53A2"/>
    <w:rsid w:val="00EE6C02"/>
    <w:rsid w:val="00EF031A"/>
    <w:rsid w:val="00EF1F41"/>
    <w:rsid w:val="00EF27B0"/>
    <w:rsid w:val="00EF4654"/>
    <w:rsid w:val="00EF6D52"/>
    <w:rsid w:val="00EF788F"/>
    <w:rsid w:val="00F0027A"/>
    <w:rsid w:val="00F10EE5"/>
    <w:rsid w:val="00F145F0"/>
    <w:rsid w:val="00F20702"/>
    <w:rsid w:val="00F218DF"/>
    <w:rsid w:val="00F23AED"/>
    <w:rsid w:val="00F2418D"/>
    <w:rsid w:val="00F24C4B"/>
    <w:rsid w:val="00F321C5"/>
    <w:rsid w:val="00F359F8"/>
    <w:rsid w:val="00F37FFC"/>
    <w:rsid w:val="00F40778"/>
    <w:rsid w:val="00F412E9"/>
    <w:rsid w:val="00F43EA7"/>
    <w:rsid w:val="00F446C6"/>
    <w:rsid w:val="00F504B7"/>
    <w:rsid w:val="00F5210A"/>
    <w:rsid w:val="00F5243F"/>
    <w:rsid w:val="00F57AE4"/>
    <w:rsid w:val="00F57EEB"/>
    <w:rsid w:val="00F613FA"/>
    <w:rsid w:val="00F711ED"/>
    <w:rsid w:val="00F71F7A"/>
    <w:rsid w:val="00F72523"/>
    <w:rsid w:val="00F75127"/>
    <w:rsid w:val="00F76636"/>
    <w:rsid w:val="00F76E3F"/>
    <w:rsid w:val="00F81CE8"/>
    <w:rsid w:val="00F830FF"/>
    <w:rsid w:val="00F91E4D"/>
    <w:rsid w:val="00F94479"/>
    <w:rsid w:val="00FA01C1"/>
    <w:rsid w:val="00FA0D00"/>
    <w:rsid w:val="00FA2467"/>
    <w:rsid w:val="00FA28EA"/>
    <w:rsid w:val="00FB69E5"/>
    <w:rsid w:val="00FB7E49"/>
    <w:rsid w:val="00FC2835"/>
    <w:rsid w:val="00FC33EE"/>
    <w:rsid w:val="00FC7289"/>
    <w:rsid w:val="00FD2D7D"/>
    <w:rsid w:val="00FD3ACF"/>
    <w:rsid w:val="00FD74AE"/>
    <w:rsid w:val="00FD7568"/>
    <w:rsid w:val="00FE111D"/>
    <w:rsid w:val="00FE170A"/>
    <w:rsid w:val="00FE3642"/>
    <w:rsid w:val="00FE4B08"/>
    <w:rsid w:val="00FF036A"/>
    <w:rsid w:val="00FF35FF"/>
    <w:rsid w:val="00FF3ACD"/>
    <w:rsid w:val="00FF5C13"/>
    <w:rsid w:val="00FF6B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773"/>
  </w:style>
  <w:style w:type="paragraph" w:styleId="Heading1">
    <w:name w:val="heading 1"/>
    <w:basedOn w:val="Normal"/>
    <w:next w:val="Normal"/>
    <w:link w:val="Heading1Char"/>
    <w:uiPriority w:val="9"/>
    <w:qFormat/>
    <w:rsid w:val="00147895"/>
    <w:pPr>
      <w:keepNext/>
      <w:keepLines/>
      <w:pBdr>
        <w:bottom w:val="thickThinSmallGap" w:sz="24" w:space="1" w:color="auto"/>
      </w:pBd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12C4C"/>
    <w:pPr>
      <w:keepNext/>
      <w:keepLines/>
      <w:spacing w:before="200" w:after="0"/>
      <w:outlineLvl w:val="1"/>
    </w:pPr>
    <w:rPr>
      <w:rFonts w:asciiTheme="majorHAnsi" w:eastAsiaTheme="majorEastAsia" w:hAnsiTheme="majorHAnsi" w:cstheme="majorBidi"/>
      <w:b/>
      <w:bCs/>
      <w:color w:val="1F497D" w:themeColor="text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895"/>
    <w:rPr>
      <w:rFonts w:asciiTheme="majorHAnsi" w:eastAsiaTheme="majorEastAsia" w:hAnsiTheme="majorHAnsi" w:cstheme="majorBidi"/>
      <w:b/>
      <w:bCs/>
      <w:sz w:val="28"/>
      <w:szCs w:val="28"/>
    </w:rPr>
  </w:style>
  <w:style w:type="paragraph" w:styleId="FootnoteText">
    <w:name w:val="footnote text"/>
    <w:basedOn w:val="Normal"/>
    <w:link w:val="FootnoteTextChar"/>
    <w:semiHidden/>
    <w:unhideWhenUsed/>
    <w:rsid w:val="006676F5"/>
    <w:pPr>
      <w:spacing w:after="0" w:line="240" w:lineRule="auto"/>
    </w:pPr>
    <w:rPr>
      <w:sz w:val="20"/>
      <w:szCs w:val="20"/>
    </w:rPr>
  </w:style>
  <w:style w:type="character" w:customStyle="1" w:styleId="FootnoteTextChar">
    <w:name w:val="Footnote Text Char"/>
    <w:basedOn w:val="DefaultParagraphFont"/>
    <w:link w:val="FootnoteText"/>
    <w:semiHidden/>
    <w:rsid w:val="006676F5"/>
    <w:rPr>
      <w:sz w:val="20"/>
      <w:szCs w:val="20"/>
    </w:rPr>
  </w:style>
  <w:style w:type="character" w:styleId="FootnoteReference">
    <w:name w:val="footnote reference"/>
    <w:basedOn w:val="DefaultParagraphFont"/>
    <w:semiHidden/>
    <w:unhideWhenUsed/>
    <w:rsid w:val="006676F5"/>
    <w:rPr>
      <w:vertAlign w:val="superscript"/>
    </w:rPr>
  </w:style>
  <w:style w:type="table" w:styleId="TableGrid">
    <w:name w:val="Table Grid"/>
    <w:basedOn w:val="TableNormal"/>
    <w:uiPriority w:val="59"/>
    <w:rsid w:val="00743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68E0"/>
    <w:pPr>
      <w:ind w:left="720"/>
      <w:contextualSpacing/>
    </w:pPr>
  </w:style>
  <w:style w:type="character" w:styleId="CommentReference">
    <w:name w:val="annotation reference"/>
    <w:basedOn w:val="DefaultParagraphFont"/>
    <w:uiPriority w:val="99"/>
    <w:semiHidden/>
    <w:unhideWhenUsed/>
    <w:rsid w:val="000E1F3F"/>
    <w:rPr>
      <w:sz w:val="16"/>
      <w:szCs w:val="16"/>
    </w:rPr>
  </w:style>
  <w:style w:type="paragraph" w:styleId="CommentText">
    <w:name w:val="annotation text"/>
    <w:basedOn w:val="Normal"/>
    <w:link w:val="CommentTextChar"/>
    <w:uiPriority w:val="99"/>
    <w:semiHidden/>
    <w:unhideWhenUsed/>
    <w:rsid w:val="000E1F3F"/>
    <w:pPr>
      <w:spacing w:line="240" w:lineRule="auto"/>
    </w:pPr>
    <w:rPr>
      <w:sz w:val="20"/>
      <w:szCs w:val="20"/>
    </w:rPr>
  </w:style>
  <w:style w:type="character" w:customStyle="1" w:styleId="CommentTextChar">
    <w:name w:val="Comment Text Char"/>
    <w:basedOn w:val="DefaultParagraphFont"/>
    <w:link w:val="CommentText"/>
    <w:uiPriority w:val="99"/>
    <w:semiHidden/>
    <w:rsid w:val="000E1F3F"/>
    <w:rPr>
      <w:sz w:val="20"/>
      <w:szCs w:val="20"/>
    </w:rPr>
  </w:style>
  <w:style w:type="paragraph" w:styleId="CommentSubject">
    <w:name w:val="annotation subject"/>
    <w:basedOn w:val="CommentText"/>
    <w:next w:val="CommentText"/>
    <w:link w:val="CommentSubjectChar"/>
    <w:uiPriority w:val="99"/>
    <w:semiHidden/>
    <w:unhideWhenUsed/>
    <w:rsid w:val="000E1F3F"/>
    <w:rPr>
      <w:b/>
      <w:bCs/>
    </w:rPr>
  </w:style>
  <w:style w:type="character" w:customStyle="1" w:styleId="CommentSubjectChar">
    <w:name w:val="Comment Subject Char"/>
    <w:basedOn w:val="CommentTextChar"/>
    <w:link w:val="CommentSubject"/>
    <w:uiPriority w:val="99"/>
    <w:semiHidden/>
    <w:rsid w:val="000E1F3F"/>
    <w:rPr>
      <w:b/>
      <w:bCs/>
      <w:sz w:val="20"/>
      <w:szCs w:val="20"/>
    </w:rPr>
  </w:style>
  <w:style w:type="paragraph" w:styleId="BalloonText">
    <w:name w:val="Balloon Text"/>
    <w:basedOn w:val="Normal"/>
    <w:link w:val="BalloonTextChar"/>
    <w:uiPriority w:val="99"/>
    <w:semiHidden/>
    <w:unhideWhenUsed/>
    <w:rsid w:val="000E1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F3F"/>
    <w:rPr>
      <w:rFonts w:ascii="Tahoma" w:hAnsi="Tahoma" w:cs="Tahoma"/>
      <w:sz w:val="16"/>
      <w:szCs w:val="16"/>
    </w:rPr>
  </w:style>
  <w:style w:type="character" w:customStyle="1" w:styleId="apple-converted-space">
    <w:name w:val="apple-converted-space"/>
    <w:basedOn w:val="DefaultParagraphFont"/>
    <w:rsid w:val="00E61170"/>
  </w:style>
  <w:style w:type="character" w:customStyle="1" w:styleId="il">
    <w:name w:val="il"/>
    <w:basedOn w:val="DefaultParagraphFont"/>
    <w:rsid w:val="00E61170"/>
  </w:style>
  <w:style w:type="paragraph" w:styleId="BodyText">
    <w:name w:val="Body Text"/>
    <w:basedOn w:val="Normal"/>
    <w:link w:val="BodyTextChar"/>
    <w:rsid w:val="00C23A50"/>
    <w:pPr>
      <w:keepLines/>
      <w:widowControl w:val="0"/>
      <w:spacing w:after="0" w:line="288" w:lineRule="auto"/>
      <w:jc w:val="both"/>
    </w:pPr>
    <w:rPr>
      <w:rFonts w:ascii="Times New Roman" w:eastAsia="Times New Roman" w:hAnsi="Times New Roman" w:cs="Times New Roman"/>
      <w:snapToGrid w:val="0"/>
      <w:sz w:val="24"/>
      <w:szCs w:val="20"/>
    </w:rPr>
  </w:style>
  <w:style w:type="character" w:customStyle="1" w:styleId="BodyTextChar">
    <w:name w:val="Body Text Char"/>
    <w:basedOn w:val="DefaultParagraphFont"/>
    <w:link w:val="BodyText"/>
    <w:rsid w:val="00C23A50"/>
    <w:rPr>
      <w:rFonts w:ascii="Times New Roman" w:eastAsia="Times New Roman" w:hAnsi="Times New Roman" w:cs="Times New Roman"/>
      <w:snapToGrid w:val="0"/>
      <w:sz w:val="24"/>
      <w:szCs w:val="20"/>
    </w:rPr>
  </w:style>
  <w:style w:type="character" w:styleId="Hyperlink">
    <w:name w:val="Hyperlink"/>
    <w:basedOn w:val="DefaultParagraphFont"/>
    <w:uiPriority w:val="99"/>
    <w:unhideWhenUsed/>
    <w:rsid w:val="00E73790"/>
    <w:rPr>
      <w:color w:val="0000FF" w:themeColor="hyperlink"/>
      <w:u w:val="single"/>
    </w:rPr>
  </w:style>
  <w:style w:type="character" w:styleId="FollowedHyperlink">
    <w:name w:val="FollowedHyperlink"/>
    <w:basedOn w:val="DefaultParagraphFont"/>
    <w:uiPriority w:val="99"/>
    <w:semiHidden/>
    <w:unhideWhenUsed/>
    <w:rsid w:val="00E73790"/>
    <w:rPr>
      <w:color w:val="800080" w:themeColor="followedHyperlink"/>
      <w:u w:val="single"/>
    </w:rPr>
  </w:style>
  <w:style w:type="paragraph" w:customStyle="1" w:styleId="xl63">
    <w:name w:val="xl63"/>
    <w:basedOn w:val="Normal"/>
    <w:rsid w:val="0053332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B4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DBE"/>
  </w:style>
  <w:style w:type="paragraph" w:styleId="Footer">
    <w:name w:val="footer"/>
    <w:basedOn w:val="Normal"/>
    <w:link w:val="FooterChar"/>
    <w:uiPriority w:val="99"/>
    <w:unhideWhenUsed/>
    <w:rsid w:val="00DB4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DBE"/>
  </w:style>
  <w:style w:type="paragraph" w:styleId="Title">
    <w:name w:val="Title"/>
    <w:basedOn w:val="Normal"/>
    <w:next w:val="Normal"/>
    <w:link w:val="TitleChar"/>
    <w:uiPriority w:val="10"/>
    <w:qFormat/>
    <w:rsid w:val="001A53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53DF"/>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E53BAA"/>
    <w:pPr>
      <w:pBdr>
        <w:bottom w:val="none" w:sz="0" w:space="0" w:color="auto"/>
      </w:pBdr>
      <w:outlineLvl w:val="9"/>
    </w:pPr>
    <w:rPr>
      <w:color w:val="365F91" w:themeColor="accent1" w:themeShade="BF"/>
      <w:lang w:eastAsia="ja-JP"/>
    </w:rPr>
  </w:style>
  <w:style w:type="paragraph" w:styleId="TOC1">
    <w:name w:val="toc 1"/>
    <w:basedOn w:val="Normal"/>
    <w:next w:val="Normal"/>
    <w:autoRedefine/>
    <w:uiPriority w:val="39"/>
    <w:unhideWhenUsed/>
    <w:rsid w:val="008F55F0"/>
    <w:pPr>
      <w:tabs>
        <w:tab w:val="right" w:leader="dot" w:pos="9350"/>
      </w:tabs>
      <w:spacing w:after="100"/>
    </w:pPr>
    <w:rPr>
      <w:b/>
      <w:bCs/>
      <w:noProof/>
    </w:rPr>
  </w:style>
  <w:style w:type="paragraph" w:styleId="Caption">
    <w:name w:val="caption"/>
    <w:basedOn w:val="Normal"/>
    <w:next w:val="Normal"/>
    <w:uiPriority w:val="35"/>
    <w:unhideWhenUsed/>
    <w:qFormat/>
    <w:rsid w:val="003803F0"/>
    <w:pPr>
      <w:spacing w:line="240" w:lineRule="auto"/>
    </w:pPr>
    <w:rPr>
      <w:b/>
      <w:bCs/>
      <w:color w:val="4F81BD" w:themeColor="accent1"/>
      <w:sz w:val="18"/>
      <w:szCs w:val="18"/>
    </w:rPr>
  </w:style>
  <w:style w:type="paragraph" w:customStyle="1" w:styleId="Default">
    <w:name w:val="Default"/>
    <w:rsid w:val="003803F0"/>
    <w:pPr>
      <w:autoSpaceDE w:val="0"/>
      <w:autoSpaceDN w:val="0"/>
      <w:adjustRightInd w:val="0"/>
      <w:spacing w:after="0" w:line="240" w:lineRule="auto"/>
    </w:pPr>
    <w:rPr>
      <w:rFonts w:ascii="Calibri" w:eastAsiaTheme="minorEastAsia" w:hAnsi="Calibri" w:cs="Calibri"/>
      <w:color w:val="000000"/>
      <w:sz w:val="24"/>
      <w:szCs w:val="24"/>
      <w:lang w:val="en-GB" w:eastAsia="zh-CN"/>
    </w:rPr>
  </w:style>
  <w:style w:type="paragraph" w:styleId="NormalWeb">
    <w:name w:val="Normal (Web)"/>
    <w:basedOn w:val="Normal"/>
    <w:uiPriority w:val="99"/>
    <w:semiHidden/>
    <w:unhideWhenUsed/>
    <w:rsid w:val="003803F0"/>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1">
    <w:name w:val="Table Grid1"/>
    <w:basedOn w:val="TableNormal"/>
    <w:next w:val="TableGrid"/>
    <w:uiPriority w:val="59"/>
    <w:rsid w:val="003803F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20F13"/>
    <w:pPr>
      <w:spacing w:after="0" w:line="240" w:lineRule="auto"/>
    </w:pPr>
  </w:style>
  <w:style w:type="table" w:customStyle="1" w:styleId="LightList1">
    <w:name w:val="Light List1"/>
    <w:basedOn w:val="TableNormal"/>
    <w:uiPriority w:val="61"/>
    <w:rsid w:val="001518C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Accent11">
    <w:name w:val="Medium Shading 1 - Accent 11"/>
    <w:basedOn w:val="TableNormal"/>
    <w:uiPriority w:val="63"/>
    <w:rsid w:val="00E76F4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26549"/>
    <w:rPr>
      <w:color w:val="808080"/>
    </w:rPr>
  </w:style>
  <w:style w:type="table" w:styleId="LightShading">
    <w:name w:val="Light Shading"/>
    <w:basedOn w:val="TableNormal"/>
    <w:uiPriority w:val="60"/>
    <w:rsid w:val="00F7252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F7252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203BE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203BE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2Char">
    <w:name w:val="Heading 2 Char"/>
    <w:basedOn w:val="DefaultParagraphFont"/>
    <w:link w:val="Heading2"/>
    <w:uiPriority w:val="9"/>
    <w:rsid w:val="00412C4C"/>
    <w:rPr>
      <w:rFonts w:asciiTheme="majorHAnsi" w:eastAsiaTheme="majorEastAsia" w:hAnsiTheme="majorHAnsi" w:cstheme="majorBidi"/>
      <w:b/>
      <w:bCs/>
      <w:color w:val="1F497D" w:themeColor="text2"/>
      <w:sz w:val="28"/>
      <w:szCs w:val="26"/>
    </w:rPr>
  </w:style>
  <w:style w:type="paragraph" w:styleId="TOC2">
    <w:name w:val="toc 2"/>
    <w:basedOn w:val="Normal"/>
    <w:next w:val="Normal"/>
    <w:autoRedefine/>
    <w:uiPriority w:val="39"/>
    <w:unhideWhenUsed/>
    <w:rsid w:val="00272EFF"/>
    <w:pPr>
      <w:spacing w:after="100"/>
      <w:ind w:left="220"/>
    </w:pPr>
  </w:style>
  <w:style w:type="character" w:styleId="IntenseEmphasis">
    <w:name w:val="Intense Emphasis"/>
    <w:basedOn w:val="DefaultParagraphFont"/>
    <w:uiPriority w:val="21"/>
    <w:qFormat/>
    <w:rsid w:val="00272EFF"/>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7895"/>
    <w:pPr>
      <w:keepNext/>
      <w:keepLines/>
      <w:pBdr>
        <w:bottom w:val="thickThinSmallGap" w:sz="24" w:space="1" w:color="auto"/>
      </w:pBd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12C4C"/>
    <w:pPr>
      <w:keepNext/>
      <w:keepLines/>
      <w:spacing w:before="200" w:after="0"/>
      <w:outlineLvl w:val="1"/>
    </w:pPr>
    <w:rPr>
      <w:rFonts w:asciiTheme="majorHAnsi" w:eastAsiaTheme="majorEastAsia" w:hAnsiTheme="majorHAnsi" w:cstheme="majorBidi"/>
      <w:b/>
      <w:bCs/>
      <w:color w:val="1F497D" w:themeColor="text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895"/>
    <w:rPr>
      <w:rFonts w:asciiTheme="majorHAnsi" w:eastAsiaTheme="majorEastAsia" w:hAnsiTheme="majorHAnsi" w:cstheme="majorBidi"/>
      <w:b/>
      <w:bCs/>
      <w:sz w:val="28"/>
      <w:szCs w:val="28"/>
    </w:rPr>
  </w:style>
  <w:style w:type="paragraph" w:styleId="FootnoteText">
    <w:name w:val="footnote text"/>
    <w:basedOn w:val="Normal"/>
    <w:link w:val="FootnoteTextChar"/>
    <w:semiHidden/>
    <w:unhideWhenUsed/>
    <w:rsid w:val="006676F5"/>
    <w:pPr>
      <w:spacing w:after="0" w:line="240" w:lineRule="auto"/>
    </w:pPr>
    <w:rPr>
      <w:sz w:val="20"/>
      <w:szCs w:val="20"/>
    </w:rPr>
  </w:style>
  <w:style w:type="character" w:customStyle="1" w:styleId="FootnoteTextChar">
    <w:name w:val="Footnote Text Char"/>
    <w:basedOn w:val="DefaultParagraphFont"/>
    <w:link w:val="FootnoteText"/>
    <w:semiHidden/>
    <w:rsid w:val="006676F5"/>
    <w:rPr>
      <w:sz w:val="20"/>
      <w:szCs w:val="20"/>
    </w:rPr>
  </w:style>
  <w:style w:type="character" w:styleId="FootnoteReference">
    <w:name w:val="footnote reference"/>
    <w:basedOn w:val="DefaultParagraphFont"/>
    <w:semiHidden/>
    <w:unhideWhenUsed/>
    <w:rsid w:val="006676F5"/>
    <w:rPr>
      <w:vertAlign w:val="superscript"/>
    </w:rPr>
  </w:style>
  <w:style w:type="table" w:styleId="TableGrid">
    <w:name w:val="Table Grid"/>
    <w:basedOn w:val="TableNormal"/>
    <w:uiPriority w:val="59"/>
    <w:rsid w:val="00743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68E0"/>
    <w:pPr>
      <w:ind w:left="720"/>
      <w:contextualSpacing/>
    </w:pPr>
  </w:style>
  <w:style w:type="character" w:styleId="CommentReference">
    <w:name w:val="annotation reference"/>
    <w:basedOn w:val="DefaultParagraphFont"/>
    <w:uiPriority w:val="99"/>
    <w:semiHidden/>
    <w:unhideWhenUsed/>
    <w:rsid w:val="000E1F3F"/>
    <w:rPr>
      <w:sz w:val="16"/>
      <w:szCs w:val="16"/>
    </w:rPr>
  </w:style>
  <w:style w:type="paragraph" w:styleId="CommentText">
    <w:name w:val="annotation text"/>
    <w:basedOn w:val="Normal"/>
    <w:link w:val="CommentTextChar"/>
    <w:uiPriority w:val="99"/>
    <w:semiHidden/>
    <w:unhideWhenUsed/>
    <w:rsid w:val="000E1F3F"/>
    <w:pPr>
      <w:spacing w:line="240" w:lineRule="auto"/>
    </w:pPr>
    <w:rPr>
      <w:sz w:val="20"/>
      <w:szCs w:val="20"/>
    </w:rPr>
  </w:style>
  <w:style w:type="character" w:customStyle="1" w:styleId="CommentTextChar">
    <w:name w:val="Comment Text Char"/>
    <w:basedOn w:val="DefaultParagraphFont"/>
    <w:link w:val="CommentText"/>
    <w:uiPriority w:val="99"/>
    <w:semiHidden/>
    <w:rsid w:val="000E1F3F"/>
    <w:rPr>
      <w:sz w:val="20"/>
      <w:szCs w:val="20"/>
    </w:rPr>
  </w:style>
  <w:style w:type="paragraph" w:styleId="CommentSubject">
    <w:name w:val="annotation subject"/>
    <w:basedOn w:val="CommentText"/>
    <w:next w:val="CommentText"/>
    <w:link w:val="CommentSubjectChar"/>
    <w:uiPriority w:val="99"/>
    <w:semiHidden/>
    <w:unhideWhenUsed/>
    <w:rsid w:val="000E1F3F"/>
    <w:rPr>
      <w:b/>
      <w:bCs/>
    </w:rPr>
  </w:style>
  <w:style w:type="character" w:customStyle="1" w:styleId="CommentSubjectChar">
    <w:name w:val="Comment Subject Char"/>
    <w:basedOn w:val="CommentTextChar"/>
    <w:link w:val="CommentSubject"/>
    <w:uiPriority w:val="99"/>
    <w:semiHidden/>
    <w:rsid w:val="000E1F3F"/>
    <w:rPr>
      <w:b/>
      <w:bCs/>
      <w:sz w:val="20"/>
      <w:szCs w:val="20"/>
    </w:rPr>
  </w:style>
  <w:style w:type="paragraph" w:styleId="BalloonText">
    <w:name w:val="Balloon Text"/>
    <w:basedOn w:val="Normal"/>
    <w:link w:val="BalloonTextChar"/>
    <w:uiPriority w:val="99"/>
    <w:semiHidden/>
    <w:unhideWhenUsed/>
    <w:rsid w:val="000E1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F3F"/>
    <w:rPr>
      <w:rFonts w:ascii="Tahoma" w:hAnsi="Tahoma" w:cs="Tahoma"/>
      <w:sz w:val="16"/>
      <w:szCs w:val="16"/>
    </w:rPr>
  </w:style>
  <w:style w:type="character" w:customStyle="1" w:styleId="apple-converted-space">
    <w:name w:val="apple-converted-space"/>
    <w:basedOn w:val="DefaultParagraphFont"/>
    <w:rsid w:val="00E61170"/>
  </w:style>
  <w:style w:type="character" w:customStyle="1" w:styleId="il">
    <w:name w:val="il"/>
    <w:basedOn w:val="DefaultParagraphFont"/>
    <w:rsid w:val="00E61170"/>
  </w:style>
  <w:style w:type="paragraph" w:styleId="BodyText">
    <w:name w:val="Body Text"/>
    <w:basedOn w:val="Normal"/>
    <w:link w:val="BodyTextChar"/>
    <w:rsid w:val="00C23A50"/>
    <w:pPr>
      <w:keepLines/>
      <w:widowControl w:val="0"/>
      <w:spacing w:after="0" w:line="288" w:lineRule="auto"/>
      <w:jc w:val="both"/>
    </w:pPr>
    <w:rPr>
      <w:rFonts w:ascii="Times New Roman" w:eastAsia="Times New Roman" w:hAnsi="Times New Roman" w:cs="Times New Roman"/>
      <w:snapToGrid w:val="0"/>
      <w:sz w:val="24"/>
      <w:szCs w:val="20"/>
    </w:rPr>
  </w:style>
  <w:style w:type="character" w:customStyle="1" w:styleId="BodyTextChar">
    <w:name w:val="Body Text Char"/>
    <w:basedOn w:val="DefaultParagraphFont"/>
    <w:link w:val="BodyText"/>
    <w:rsid w:val="00C23A50"/>
    <w:rPr>
      <w:rFonts w:ascii="Times New Roman" w:eastAsia="Times New Roman" w:hAnsi="Times New Roman" w:cs="Times New Roman"/>
      <w:snapToGrid w:val="0"/>
      <w:sz w:val="24"/>
      <w:szCs w:val="20"/>
    </w:rPr>
  </w:style>
  <w:style w:type="character" w:styleId="Hyperlink">
    <w:name w:val="Hyperlink"/>
    <w:basedOn w:val="DefaultParagraphFont"/>
    <w:uiPriority w:val="99"/>
    <w:unhideWhenUsed/>
    <w:rsid w:val="00E73790"/>
    <w:rPr>
      <w:color w:val="0000FF" w:themeColor="hyperlink"/>
      <w:u w:val="single"/>
    </w:rPr>
  </w:style>
  <w:style w:type="character" w:styleId="FollowedHyperlink">
    <w:name w:val="FollowedHyperlink"/>
    <w:basedOn w:val="DefaultParagraphFont"/>
    <w:uiPriority w:val="99"/>
    <w:semiHidden/>
    <w:unhideWhenUsed/>
    <w:rsid w:val="00E73790"/>
    <w:rPr>
      <w:color w:val="800080" w:themeColor="followedHyperlink"/>
      <w:u w:val="single"/>
    </w:rPr>
  </w:style>
  <w:style w:type="paragraph" w:customStyle="1" w:styleId="xl63">
    <w:name w:val="xl63"/>
    <w:basedOn w:val="Normal"/>
    <w:rsid w:val="0053332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B4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DBE"/>
  </w:style>
  <w:style w:type="paragraph" w:styleId="Footer">
    <w:name w:val="footer"/>
    <w:basedOn w:val="Normal"/>
    <w:link w:val="FooterChar"/>
    <w:uiPriority w:val="99"/>
    <w:unhideWhenUsed/>
    <w:rsid w:val="00DB4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DBE"/>
  </w:style>
  <w:style w:type="paragraph" w:styleId="Title">
    <w:name w:val="Title"/>
    <w:basedOn w:val="Normal"/>
    <w:next w:val="Normal"/>
    <w:link w:val="TitleChar"/>
    <w:uiPriority w:val="10"/>
    <w:qFormat/>
    <w:rsid w:val="001A53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53DF"/>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E53BAA"/>
    <w:pPr>
      <w:pBdr>
        <w:bottom w:val="none" w:sz="0" w:space="0" w:color="auto"/>
      </w:pBdr>
      <w:outlineLvl w:val="9"/>
    </w:pPr>
    <w:rPr>
      <w:color w:val="365F91" w:themeColor="accent1" w:themeShade="BF"/>
      <w:lang w:eastAsia="ja-JP"/>
    </w:rPr>
  </w:style>
  <w:style w:type="paragraph" w:styleId="TOC1">
    <w:name w:val="toc 1"/>
    <w:basedOn w:val="Normal"/>
    <w:next w:val="Normal"/>
    <w:autoRedefine/>
    <w:uiPriority w:val="39"/>
    <w:unhideWhenUsed/>
    <w:rsid w:val="008F55F0"/>
    <w:pPr>
      <w:tabs>
        <w:tab w:val="right" w:leader="dot" w:pos="9350"/>
      </w:tabs>
      <w:spacing w:after="100"/>
    </w:pPr>
    <w:rPr>
      <w:b/>
      <w:bCs/>
      <w:noProof/>
    </w:rPr>
  </w:style>
  <w:style w:type="paragraph" w:styleId="Caption">
    <w:name w:val="caption"/>
    <w:basedOn w:val="Normal"/>
    <w:next w:val="Normal"/>
    <w:uiPriority w:val="35"/>
    <w:unhideWhenUsed/>
    <w:qFormat/>
    <w:rsid w:val="003803F0"/>
    <w:pPr>
      <w:spacing w:line="240" w:lineRule="auto"/>
    </w:pPr>
    <w:rPr>
      <w:b/>
      <w:bCs/>
      <w:color w:val="4F81BD" w:themeColor="accent1"/>
      <w:sz w:val="18"/>
      <w:szCs w:val="18"/>
    </w:rPr>
  </w:style>
  <w:style w:type="paragraph" w:customStyle="1" w:styleId="Default">
    <w:name w:val="Default"/>
    <w:rsid w:val="003803F0"/>
    <w:pPr>
      <w:autoSpaceDE w:val="0"/>
      <w:autoSpaceDN w:val="0"/>
      <w:adjustRightInd w:val="0"/>
      <w:spacing w:after="0" w:line="240" w:lineRule="auto"/>
    </w:pPr>
    <w:rPr>
      <w:rFonts w:ascii="Calibri" w:eastAsiaTheme="minorEastAsia" w:hAnsi="Calibri" w:cs="Calibri"/>
      <w:color w:val="000000"/>
      <w:sz w:val="24"/>
      <w:szCs w:val="24"/>
      <w:lang w:val="en-GB" w:eastAsia="zh-CN"/>
    </w:rPr>
  </w:style>
  <w:style w:type="paragraph" w:styleId="NormalWeb">
    <w:name w:val="Normal (Web)"/>
    <w:basedOn w:val="Normal"/>
    <w:uiPriority w:val="99"/>
    <w:semiHidden/>
    <w:unhideWhenUsed/>
    <w:rsid w:val="003803F0"/>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1">
    <w:name w:val="Table Grid1"/>
    <w:basedOn w:val="TableNormal"/>
    <w:next w:val="TableGrid"/>
    <w:uiPriority w:val="59"/>
    <w:rsid w:val="003803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20F13"/>
    <w:pPr>
      <w:spacing w:after="0" w:line="240" w:lineRule="auto"/>
    </w:pPr>
  </w:style>
  <w:style w:type="table" w:customStyle="1" w:styleId="LightList1">
    <w:name w:val="Light List1"/>
    <w:basedOn w:val="TableNormal"/>
    <w:uiPriority w:val="61"/>
    <w:rsid w:val="001518C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Accent11">
    <w:name w:val="Medium Shading 1 - Accent 11"/>
    <w:basedOn w:val="TableNormal"/>
    <w:uiPriority w:val="63"/>
    <w:rsid w:val="00E76F4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26549"/>
    <w:rPr>
      <w:color w:val="808080"/>
    </w:rPr>
  </w:style>
  <w:style w:type="table" w:styleId="LightShading">
    <w:name w:val="Light Shading"/>
    <w:basedOn w:val="TableNormal"/>
    <w:uiPriority w:val="60"/>
    <w:rsid w:val="00F7252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F7252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203BE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203BE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2Char">
    <w:name w:val="Heading 2 Char"/>
    <w:basedOn w:val="DefaultParagraphFont"/>
    <w:link w:val="Heading2"/>
    <w:uiPriority w:val="9"/>
    <w:rsid w:val="00412C4C"/>
    <w:rPr>
      <w:rFonts w:asciiTheme="majorHAnsi" w:eastAsiaTheme="majorEastAsia" w:hAnsiTheme="majorHAnsi" w:cstheme="majorBidi"/>
      <w:b/>
      <w:bCs/>
      <w:color w:val="1F497D" w:themeColor="text2"/>
      <w:sz w:val="28"/>
      <w:szCs w:val="26"/>
    </w:rPr>
  </w:style>
  <w:style w:type="paragraph" w:styleId="TOC2">
    <w:name w:val="toc 2"/>
    <w:basedOn w:val="Normal"/>
    <w:next w:val="Normal"/>
    <w:autoRedefine/>
    <w:uiPriority w:val="39"/>
    <w:unhideWhenUsed/>
    <w:rsid w:val="00272EFF"/>
    <w:pPr>
      <w:spacing w:after="100"/>
      <w:ind w:left="220"/>
    </w:pPr>
  </w:style>
  <w:style w:type="character" w:styleId="IntenseEmphasis">
    <w:name w:val="Intense Emphasis"/>
    <w:basedOn w:val="DefaultParagraphFont"/>
    <w:uiPriority w:val="21"/>
    <w:qFormat/>
    <w:rsid w:val="00272EFF"/>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93542127">
      <w:bodyDiv w:val="1"/>
      <w:marLeft w:val="0"/>
      <w:marRight w:val="0"/>
      <w:marTop w:val="0"/>
      <w:marBottom w:val="0"/>
      <w:divBdr>
        <w:top w:val="none" w:sz="0" w:space="0" w:color="auto"/>
        <w:left w:val="none" w:sz="0" w:space="0" w:color="auto"/>
        <w:bottom w:val="none" w:sz="0" w:space="0" w:color="auto"/>
        <w:right w:val="none" w:sz="0" w:space="0" w:color="auto"/>
      </w:divBdr>
    </w:div>
    <w:div w:id="268314390">
      <w:bodyDiv w:val="1"/>
      <w:marLeft w:val="0"/>
      <w:marRight w:val="0"/>
      <w:marTop w:val="0"/>
      <w:marBottom w:val="0"/>
      <w:divBdr>
        <w:top w:val="none" w:sz="0" w:space="0" w:color="auto"/>
        <w:left w:val="none" w:sz="0" w:space="0" w:color="auto"/>
        <w:bottom w:val="none" w:sz="0" w:space="0" w:color="auto"/>
        <w:right w:val="none" w:sz="0" w:space="0" w:color="auto"/>
      </w:divBdr>
    </w:div>
    <w:div w:id="321204393">
      <w:bodyDiv w:val="1"/>
      <w:marLeft w:val="0"/>
      <w:marRight w:val="0"/>
      <w:marTop w:val="0"/>
      <w:marBottom w:val="0"/>
      <w:divBdr>
        <w:top w:val="none" w:sz="0" w:space="0" w:color="auto"/>
        <w:left w:val="none" w:sz="0" w:space="0" w:color="auto"/>
        <w:bottom w:val="none" w:sz="0" w:space="0" w:color="auto"/>
        <w:right w:val="none" w:sz="0" w:space="0" w:color="auto"/>
      </w:divBdr>
    </w:div>
    <w:div w:id="520438774">
      <w:bodyDiv w:val="1"/>
      <w:marLeft w:val="0"/>
      <w:marRight w:val="0"/>
      <w:marTop w:val="0"/>
      <w:marBottom w:val="0"/>
      <w:divBdr>
        <w:top w:val="none" w:sz="0" w:space="0" w:color="auto"/>
        <w:left w:val="none" w:sz="0" w:space="0" w:color="auto"/>
        <w:bottom w:val="none" w:sz="0" w:space="0" w:color="auto"/>
        <w:right w:val="none" w:sz="0" w:space="0" w:color="auto"/>
      </w:divBdr>
    </w:div>
    <w:div w:id="627320262">
      <w:bodyDiv w:val="1"/>
      <w:marLeft w:val="0"/>
      <w:marRight w:val="0"/>
      <w:marTop w:val="0"/>
      <w:marBottom w:val="0"/>
      <w:divBdr>
        <w:top w:val="none" w:sz="0" w:space="0" w:color="auto"/>
        <w:left w:val="none" w:sz="0" w:space="0" w:color="auto"/>
        <w:bottom w:val="none" w:sz="0" w:space="0" w:color="auto"/>
        <w:right w:val="none" w:sz="0" w:space="0" w:color="auto"/>
      </w:divBdr>
    </w:div>
    <w:div w:id="658579818">
      <w:bodyDiv w:val="1"/>
      <w:marLeft w:val="0"/>
      <w:marRight w:val="0"/>
      <w:marTop w:val="0"/>
      <w:marBottom w:val="0"/>
      <w:divBdr>
        <w:top w:val="none" w:sz="0" w:space="0" w:color="auto"/>
        <w:left w:val="none" w:sz="0" w:space="0" w:color="auto"/>
        <w:bottom w:val="none" w:sz="0" w:space="0" w:color="auto"/>
        <w:right w:val="none" w:sz="0" w:space="0" w:color="auto"/>
      </w:divBdr>
    </w:div>
    <w:div w:id="679698511">
      <w:bodyDiv w:val="1"/>
      <w:marLeft w:val="0"/>
      <w:marRight w:val="0"/>
      <w:marTop w:val="0"/>
      <w:marBottom w:val="0"/>
      <w:divBdr>
        <w:top w:val="none" w:sz="0" w:space="0" w:color="auto"/>
        <w:left w:val="none" w:sz="0" w:space="0" w:color="auto"/>
        <w:bottom w:val="none" w:sz="0" w:space="0" w:color="auto"/>
        <w:right w:val="none" w:sz="0" w:space="0" w:color="auto"/>
      </w:divBdr>
    </w:div>
    <w:div w:id="693190132">
      <w:bodyDiv w:val="1"/>
      <w:marLeft w:val="0"/>
      <w:marRight w:val="0"/>
      <w:marTop w:val="0"/>
      <w:marBottom w:val="0"/>
      <w:divBdr>
        <w:top w:val="none" w:sz="0" w:space="0" w:color="auto"/>
        <w:left w:val="none" w:sz="0" w:space="0" w:color="auto"/>
        <w:bottom w:val="none" w:sz="0" w:space="0" w:color="auto"/>
        <w:right w:val="none" w:sz="0" w:space="0" w:color="auto"/>
      </w:divBdr>
    </w:div>
    <w:div w:id="805507565">
      <w:bodyDiv w:val="1"/>
      <w:marLeft w:val="0"/>
      <w:marRight w:val="0"/>
      <w:marTop w:val="0"/>
      <w:marBottom w:val="0"/>
      <w:divBdr>
        <w:top w:val="none" w:sz="0" w:space="0" w:color="auto"/>
        <w:left w:val="none" w:sz="0" w:space="0" w:color="auto"/>
        <w:bottom w:val="none" w:sz="0" w:space="0" w:color="auto"/>
        <w:right w:val="none" w:sz="0" w:space="0" w:color="auto"/>
      </w:divBdr>
    </w:div>
    <w:div w:id="936672442">
      <w:bodyDiv w:val="1"/>
      <w:marLeft w:val="0"/>
      <w:marRight w:val="0"/>
      <w:marTop w:val="0"/>
      <w:marBottom w:val="0"/>
      <w:divBdr>
        <w:top w:val="none" w:sz="0" w:space="0" w:color="auto"/>
        <w:left w:val="none" w:sz="0" w:space="0" w:color="auto"/>
        <w:bottom w:val="none" w:sz="0" w:space="0" w:color="auto"/>
        <w:right w:val="none" w:sz="0" w:space="0" w:color="auto"/>
      </w:divBdr>
    </w:div>
    <w:div w:id="969743096">
      <w:bodyDiv w:val="1"/>
      <w:marLeft w:val="0"/>
      <w:marRight w:val="0"/>
      <w:marTop w:val="0"/>
      <w:marBottom w:val="0"/>
      <w:divBdr>
        <w:top w:val="none" w:sz="0" w:space="0" w:color="auto"/>
        <w:left w:val="none" w:sz="0" w:space="0" w:color="auto"/>
        <w:bottom w:val="none" w:sz="0" w:space="0" w:color="auto"/>
        <w:right w:val="none" w:sz="0" w:space="0" w:color="auto"/>
      </w:divBdr>
    </w:div>
    <w:div w:id="1068189304">
      <w:bodyDiv w:val="1"/>
      <w:marLeft w:val="0"/>
      <w:marRight w:val="0"/>
      <w:marTop w:val="0"/>
      <w:marBottom w:val="0"/>
      <w:divBdr>
        <w:top w:val="none" w:sz="0" w:space="0" w:color="auto"/>
        <w:left w:val="none" w:sz="0" w:space="0" w:color="auto"/>
        <w:bottom w:val="none" w:sz="0" w:space="0" w:color="auto"/>
        <w:right w:val="none" w:sz="0" w:space="0" w:color="auto"/>
      </w:divBdr>
    </w:div>
    <w:div w:id="1071539591">
      <w:bodyDiv w:val="1"/>
      <w:marLeft w:val="0"/>
      <w:marRight w:val="0"/>
      <w:marTop w:val="0"/>
      <w:marBottom w:val="0"/>
      <w:divBdr>
        <w:top w:val="none" w:sz="0" w:space="0" w:color="auto"/>
        <w:left w:val="none" w:sz="0" w:space="0" w:color="auto"/>
        <w:bottom w:val="none" w:sz="0" w:space="0" w:color="auto"/>
        <w:right w:val="none" w:sz="0" w:space="0" w:color="auto"/>
      </w:divBdr>
    </w:div>
    <w:div w:id="1088504540">
      <w:bodyDiv w:val="1"/>
      <w:marLeft w:val="0"/>
      <w:marRight w:val="0"/>
      <w:marTop w:val="0"/>
      <w:marBottom w:val="0"/>
      <w:divBdr>
        <w:top w:val="none" w:sz="0" w:space="0" w:color="auto"/>
        <w:left w:val="none" w:sz="0" w:space="0" w:color="auto"/>
        <w:bottom w:val="none" w:sz="0" w:space="0" w:color="auto"/>
        <w:right w:val="none" w:sz="0" w:space="0" w:color="auto"/>
      </w:divBdr>
      <w:divsChild>
        <w:div w:id="1184249002">
          <w:marLeft w:val="0"/>
          <w:marRight w:val="0"/>
          <w:marTop w:val="0"/>
          <w:marBottom w:val="0"/>
          <w:divBdr>
            <w:top w:val="none" w:sz="0" w:space="0" w:color="auto"/>
            <w:left w:val="none" w:sz="0" w:space="0" w:color="auto"/>
            <w:bottom w:val="none" w:sz="0" w:space="0" w:color="auto"/>
            <w:right w:val="none" w:sz="0" w:space="0" w:color="auto"/>
          </w:divBdr>
        </w:div>
        <w:div w:id="1750301939">
          <w:marLeft w:val="0"/>
          <w:marRight w:val="0"/>
          <w:marTop w:val="0"/>
          <w:marBottom w:val="0"/>
          <w:divBdr>
            <w:top w:val="none" w:sz="0" w:space="0" w:color="auto"/>
            <w:left w:val="none" w:sz="0" w:space="0" w:color="auto"/>
            <w:bottom w:val="none" w:sz="0" w:space="0" w:color="auto"/>
            <w:right w:val="none" w:sz="0" w:space="0" w:color="auto"/>
          </w:divBdr>
        </w:div>
        <w:div w:id="731463275">
          <w:marLeft w:val="0"/>
          <w:marRight w:val="0"/>
          <w:marTop w:val="0"/>
          <w:marBottom w:val="0"/>
          <w:divBdr>
            <w:top w:val="none" w:sz="0" w:space="0" w:color="auto"/>
            <w:left w:val="none" w:sz="0" w:space="0" w:color="auto"/>
            <w:bottom w:val="none" w:sz="0" w:space="0" w:color="auto"/>
            <w:right w:val="none" w:sz="0" w:space="0" w:color="auto"/>
          </w:divBdr>
        </w:div>
        <w:div w:id="876742198">
          <w:marLeft w:val="0"/>
          <w:marRight w:val="0"/>
          <w:marTop w:val="0"/>
          <w:marBottom w:val="0"/>
          <w:divBdr>
            <w:top w:val="none" w:sz="0" w:space="0" w:color="auto"/>
            <w:left w:val="none" w:sz="0" w:space="0" w:color="auto"/>
            <w:bottom w:val="none" w:sz="0" w:space="0" w:color="auto"/>
            <w:right w:val="none" w:sz="0" w:space="0" w:color="auto"/>
          </w:divBdr>
        </w:div>
      </w:divsChild>
    </w:div>
    <w:div w:id="1305356238">
      <w:bodyDiv w:val="1"/>
      <w:marLeft w:val="0"/>
      <w:marRight w:val="0"/>
      <w:marTop w:val="0"/>
      <w:marBottom w:val="0"/>
      <w:divBdr>
        <w:top w:val="none" w:sz="0" w:space="0" w:color="auto"/>
        <w:left w:val="none" w:sz="0" w:space="0" w:color="auto"/>
        <w:bottom w:val="none" w:sz="0" w:space="0" w:color="auto"/>
        <w:right w:val="none" w:sz="0" w:space="0" w:color="auto"/>
      </w:divBdr>
    </w:div>
    <w:div w:id="1533108629">
      <w:bodyDiv w:val="1"/>
      <w:marLeft w:val="0"/>
      <w:marRight w:val="0"/>
      <w:marTop w:val="0"/>
      <w:marBottom w:val="0"/>
      <w:divBdr>
        <w:top w:val="none" w:sz="0" w:space="0" w:color="auto"/>
        <w:left w:val="none" w:sz="0" w:space="0" w:color="auto"/>
        <w:bottom w:val="none" w:sz="0" w:space="0" w:color="auto"/>
        <w:right w:val="none" w:sz="0" w:space="0" w:color="auto"/>
      </w:divBdr>
    </w:div>
    <w:div w:id="1742168088">
      <w:bodyDiv w:val="1"/>
      <w:marLeft w:val="0"/>
      <w:marRight w:val="0"/>
      <w:marTop w:val="0"/>
      <w:marBottom w:val="0"/>
      <w:divBdr>
        <w:top w:val="none" w:sz="0" w:space="0" w:color="auto"/>
        <w:left w:val="none" w:sz="0" w:space="0" w:color="auto"/>
        <w:bottom w:val="none" w:sz="0" w:space="0" w:color="auto"/>
        <w:right w:val="none" w:sz="0" w:space="0" w:color="auto"/>
      </w:divBdr>
    </w:div>
    <w:div w:id="1815566081">
      <w:bodyDiv w:val="1"/>
      <w:marLeft w:val="0"/>
      <w:marRight w:val="0"/>
      <w:marTop w:val="0"/>
      <w:marBottom w:val="0"/>
      <w:divBdr>
        <w:top w:val="none" w:sz="0" w:space="0" w:color="auto"/>
        <w:left w:val="none" w:sz="0" w:space="0" w:color="auto"/>
        <w:bottom w:val="none" w:sz="0" w:space="0" w:color="auto"/>
        <w:right w:val="none" w:sz="0" w:space="0" w:color="auto"/>
      </w:divBdr>
    </w:div>
    <w:div w:id="1916276153">
      <w:bodyDiv w:val="1"/>
      <w:marLeft w:val="0"/>
      <w:marRight w:val="0"/>
      <w:marTop w:val="0"/>
      <w:marBottom w:val="0"/>
      <w:divBdr>
        <w:top w:val="none" w:sz="0" w:space="0" w:color="auto"/>
        <w:left w:val="none" w:sz="0" w:space="0" w:color="auto"/>
        <w:bottom w:val="none" w:sz="0" w:space="0" w:color="auto"/>
        <w:right w:val="none" w:sz="0" w:space="0" w:color="auto"/>
      </w:divBdr>
      <w:divsChild>
        <w:div w:id="583419745">
          <w:marLeft w:val="0"/>
          <w:marRight w:val="0"/>
          <w:marTop w:val="0"/>
          <w:marBottom w:val="0"/>
          <w:divBdr>
            <w:top w:val="none" w:sz="0" w:space="0" w:color="auto"/>
            <w:left w:val="none" w:sz="0" w:space="0" w:color="auto"/>
            <w:bottom w:val="single" w:sz="4" w:space="8" w:color="E5E5E5"/>
            <w:right w:val="none" w:sz="0" w:space="0" w:color="auto"/>
          </w:divBdr>
          <w:divsChild>
            <w:div w:id="396980733">
              <w:marLeft w:val="0"/>
              <w:marRight w:val="0"/>
              <w:marTop w:val="0"/>
              <w:marBottom w:val="0"/>
              <w:divBdr>
                <w:top w:val="none" w:sz="0" w:space="0" w:color="auto"/>
                <w:left w:val="none" w:sz="0" w:space="0" w:color="auto"/>
                <w:bottom w:val="none" w:sz="0" w:space="0" w:color="auto"/>
                <w:right w:val="none" w:sz="0" w:space="0" w:color="auto"/>
              </w:divBdr>
            </w:div>
            <w:div w:id="1512913367">
              <w:marLeft w:val="0"/>
              <w:marRight w:val="0"/>
              <w:marTop w:val="75"/>
              <w:marBottom w:val="75"/>
              <w:divBdr>
                <w:top w:val="none" w:sz="0" w:space="0" w:color="auto"/>
                <w:left w:val="none" w:sz="0" w:space="0" w:color="auto"/>
                <w:bottom w:val="none" w:sz="0" w:space="0" w:color="auto"/>
                <w:right w:val="none" w:sz="0" w:space="0" w:color="auto"/>
              </w:divBdr>
              <w:divsChild>
                <w:div w:id="1091312738">
                  <w:marLeft w:val="0"/>
                  <w:marRight w:val="0"/>
                  <w:marTop w:val="0"/>
                  <w:marBottom w:val="0"/>
                  <w:divBdr>
                    <w:top w:val="none" w:sz="0" w:space="0" w:color="auto"/>
                    <w:left w:val="none" w:sz="0" w:space="0" w:color="auto"/>
                    <w:bottom w:val="none" w:sz="0" w:space="0" w:color="auto"/>
                    <w:right w:val="none" w:sz="0" w:space="0" w:color="auto"/>
                  </w:divBdr>
                  <w:divsChild>
                    <w:div w:id="972246540">
                      <w:marLeft w:val="0"/>
                      <w:marRight w:val="0"/>
                      <w:marTop w:val="0"/>
                      <w:marBottom w:val="0"/>
                      <w:divBdr>
                        <w:top w:val="none" w:sz="0" w:space="0" w:color="auto"/>
                        <w:left w:val="none" w:sz="0" w:space="0" w:color="auto"/>
                        <w:bottom w:val="none" w:sz="0" w:space="0" w:color="auto"/>
                        <w:right w:val="none" w:sz="0" w:space="0" w:color="auto"/>
                      </w:divBdr>
                      <w:divsChild>
                        <w:div w:id="593587709">
                          <w:marLeft w:val="0"/>
                          <w:marRight w:val="0"/>
                          <w:marTop w:val="0"/>
                          <w:marBottom w:val="0"/>
                          <w:divBdr>
                            <w:top w:val="none" w:sz="0" w:space="0" w:color="auto"/>
                            <w:left w:val="none" w:sz="0" w:space="0" w:color="auto"/>
                            <w:bottom w:val="none" w:sz="0" w:space="0" w:color="auto"/>
                            <w:right w:val="none" w:sz="0" w:space="0" w:color="auto"/>
                          </w:divBdr>
                        </w:div>
                        <w:div w:id="636104962">
                          <w:marLeft w:val="0"/>
                          <w:marRight w:val="0"/>
                          <w:marTop w:val="25"/>
                          <w:marBottom w:val="0"/>
                          <w:divBdr>
                            <w:top w:val="none" w:sz="0" w:space="0" w:color="auto"/>
                            <w:left w:val="none" w:sz="0" w:space="0" w:color="auto"/>
                            <w:bottom w:val="none" w:sz="0" w:space="0" w:color="auto"/>
                            <w:right w:val="none" w:sz="0" w:space="0" w:color="auto"/>
                          </w:divBdr>
                        </w:div>
                      </w:divsChild>
                    </w:div>
                  </w:divsChild>
                </w:div>
              </w:divsChild>
            </w:div>
          </w:divsChild>
        </w:div>
        <w:div w:id="658191603">
          <w:marLeft w:val="0"/>
          <w:marRight w:val="0"/>
          <w:marTop w:val="0"/>
          <w:marBottom w:val="0"/>
          <w:divBdr>
            <w:top w:val="none" w:sz="0" w:space="0" w:color="auto"/>
            <w:left w:val="none" w:sz="0" w:space="0" w:color="auto"/>
            <w:bottom w:val="single" w:sz="4" w:space="3" w:color="E5E5E5"/>
            <w:right w:val="none" w:sz="0" w:space="0" w:color="auto"/>
          </w:divBdr>
          <w:divsChild>
            <w:div w:id="978069217">
              <w:marLeft w:val="0"/>
              <w:marRight w:val="0"/>
              <w:marTop w:val="0"/>
              <w:marBottom w:val="0"/>
              <w:divBdr>
                <w:top w:val="none" w:sz="0" w:space="0" w:color="auto"/>
                <w:left w:val="none" w:sz="0" w:space="0" w:color="auto"/>
                <w:bottom w:val="none" w:sz="0" w:space="0" w:color="auto"/>
                <w:right w:val="none" w:sz="0" w:space="0" w:color="auto"/>
              </w:divBdr>
            </w:div>
            <w:div w:id="2080469655">
              <w:marLeft w:val="0"/>
              <w:marRight w:val="0"/>
              <w:marTop w:val="75"/>
              <w:marBottom w:val="75"/>
              <w:divBdr>
                <w:top w:val="none" w:sz="0" w:space="0" w:color="auto"/>
                <w:left w:val="none" w:sz="0" w:space="0" w:color="auto"/>
                <w:bottom w:val="none" w:sz="0" w:space="0" w:color="auto"/>
                <w:right w:val="none" w:sz="0" w:space="0" w:color="auto"/>
              </w:divBdr>
              <w:divsChild>
                <w:div w:id="1970208841">
                  <w:marLeft w:val="0"/>
                  <w:marRight w:val="0"/>
                  <w:marTop w:val="0"/>
                  <w:marBottom w:val="0"/>
                  <w:divBdr>
                    <w:top w:val="none" w:sz="0" w:space="0" w:color="auto"/>
                    <w:left w:val="none" w:sz="0" w:space="0" w:color="auto"/>
                    <w:bottom w:val="none" w:sz="0" w:space="0" w:color="auto"/>
                    <w:right w:val="none" w:sz="0" w:space="0" w:color="auto"/>
                  </w:divBdr>
                  <w:divsChild>
                    <w:div w:id="1280380632">
                      <w:marLeft w:val="0"/>
                      <w:marRight w:val="0"/>
                      <w:marTop w:val="0"/>
                      <w:marBottom w:val="0"/>
                      <w:divBdr>
                        <w:top w:val="none" w:sz="0" w:space="0" w:color="auto"/>
                        <w:left w:val="none" w:sz="0" w:space="0" w:color="auto"/>
                        <w:bottom w:val="none" w:sz="0" w:space="0" w:color="auto"/>
                        <w:right w:val="none" w:sz="0" w:space="0" w:color="auto"/>
                      </w:divBdr>
                      <w:divsChild>
                        <w:div w:id="422725032">
                          <w:marLeft w:val="0"/>
                          <w:marRight w:val="0"/>
                          <w:marTop w:val="25"/>
                          <w:marBottom w:val="0"/>
                          <w:divBdr>
                            <w:top w:val="none" w:sz="0" w:space="0" w:color="auto"/>
                            <w:left w:val="none" w:sz="0" w:space="0" w:color="auto"/>
                            <w:bottom w:val="none" w:sz="0" w:space="0" w:color="auto"/>
                            <w:right w:val="none" w:sz="0" w:space="0" w:color="auto"/>
                          </w:divBdr>
                        </w:div>
                        <w:div w:id="167811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770255">
          <w:marLeft w:val="0"/>
          <w:marRight w:val="0"/>
          <w:marTop w:val="0"/>
          <w:marBottom w:val="0"/>
          <w:divBdr>
            <w:top w:val="none" w:sz="0" w:space="0" w:color="auto"/>
            <w:left w:val="none" w:sz="0" w:space="0" w:color="auto"/>
            <w:bottom w:val="single" w:sz="4" w:space="3" w:color="E5E5E5"/>
            <w:right w:val="none" w:sz="0" w:space="0" w:color="auto"/>
          </w:divBdr>
          <w:divsChild>
            <w:div w:id="27537970">
              <w:marLeft w:val="0"/>
              <w:marRight w:val="0"/>
              <w:marTop w:val="0"/>
              <w:marBottom w:val="0"/>
              <w:divBdr>
                <w:top w:val="none" w:sz="0" w:space="0" w:color="auto"/>
                <w:left w:val="none" w:sz="0" w:space="0" w:color="auto"/>
                <w:bottom w:val="none" w:sz="0" w:space="0" w:color="auto"/>
                <w:right w:val="none" w:sz="0" w:space="0" w:color="auto"/>
              </w:divBdr>
            </w:div>
            <w:div w:id="1772626709">
              <w:marLeft w:val="0"/>
              <w:marRight w:val="0"/>
              <w:marTop w:val="75"/>
              <w:marBottom w:val="75"/>
              <w:divBdr>
                <w:top w:val="none" w:sz="0" w:space="0" w:color="auto"/>
                <w:left w:val="none" w:sz="0" w:space="0" w:color="auto"/>
                <w:bottom w:val="none" w:sz="0" w:space="0" w:color="auto"/>
                <w:right w:val="none" w:sz="0" w:space="0" w:color="auto"/>
              </w:divBdr>
              <w:divsChild>
                <w:div w:id="960693374">
                  <w:marLeft w:val="0"/>
                  <w:marRight w:val="0"/>
                  <w:marTop w:val="0"/>
                  <w:marBottom w:val="0"/>
                  <w:divBdr>
                    <w:top w:val="none" w:sz="0" w:space="0" w:color="auto"/>
                    <w:left w:val="none" w:sz="0" w:space="0" w:color="auto"/>
                    <w:bottom w:val="none" w:sz="0" w:space="0" w:color="auto"/>
                    <w:right w:val="none" w:sz="0" w:space="0" w:color="auto"/>
                  </w:divBdr>
                  <w:divsChild>
                    <w:div w:id="1143808721">
                      <w:marLeft w:val="0"/>
                      <w:marRight w:val="0"/>
                      <w:marTop w:val="0"/>
                      <w:marBottom w:val="0"/>
                      <w:divBdr>
                        <w:top w:val="none" w:sz="0" w:space="0" w:color="auto"/>
                        <w:left w:val="none" w:sz="0" w:space="0" w:color="auto"/>
                        <w:bottom w:val="none" w:sz="0" w:space="0" w:color="auto"/>
                        <w:right w:val="none" w:sz="0" w:space="0" w:color="auto"/>
                      </w:divBdr>
                      <w:divsChild>
                        <w:div w:id="496073685">
                          <w:marLeft w:val="0"/>
                          <w:marRight w:val="0"/>
                          <w:marTop w:val="0"/>
                          <w:marBottom w:val="0"/>
                          <w:divBdr>
                            <w:top w:val="none" w:sz="0" w:space="0" w:color="auto"/>
                            <w:left w:val="none" w:sz="0" w:space="0" w:color="auto"/>
                            <w:bottom w:val="none" w:sz="0" w:space="0" w:color="auto"/>
                            <w:right w:val="none" w:sz="0" w:space="0" w:color="auto"/>
                          </w:divBdr>
                        </w:div>
                        <w:div w:id="1616405285">
                          <w:marLeft w:val="0"/>
                          <w:marRight w:val="0"/>
                          <w:marTop w:val="25"/>
                          <w:marBottom w:val="0"/>
                          <w:divBdr>
                            <w:top w:val="none" w:sz="0" w:space="0" w:color="auto"/>
                            <w:left w:val="none" w:sz="0" w:space="0" w:color="auto"/>
                            <w:bottom w:val="none" w:sz="0" w:space="0" w:color="auto"/>
                            <w:right w:val="none" w:sz="0" w:space="0" w:color="auto"/>
                          </w:divBdr>
                        </w:div>
                      </w:divsChild>
                    </w:div>
                  </w:divsChild>
                </w:div>
              </w:divsChild>
            </w:div>
          </w:divsChild>
        </w:div>
        <w:div w:id="1649436800">
          <w:marLeft w:val="0"/>
          <w:marRight w:val="0"/>
          <w:marTop w:val="0"/>
          <w:marBottom w:val="0"/>
          <w:divBdr>
            <w:top w:val="none" w:sz="0" w:space="0" w:color="auto"/>
            <w:left w:val="none" w:sz="0" w:space="0" w:color="auto"/>
            <w:bottom w:val="single" w:sz="4" w:space="5" w:color="DDDDDD"/>
            <w:right w:val="none" w:sz="0" w:space="0" w:color="auto"/>
          </w:divBdr>
          <w:divsChild>
            <w:div w:id="395663809">
              <w:marLeft w:val="-100"/>
              <w:marRight w:val="-100"/>
              <w:marTop w:val="100"/>
              <w:marBottom w:val="0"/>
              <w:divBdr>
                <w:top w:val="single" w:sz="4" w:space="5" w:color="E5E5E5"/>
                <w:left w:val="none" w:sz="0" w:space="5" w:color="E5E5E5"/>
                <w:bottom w:val="none" w:sz="0" w:space="3" w:color="E5E5E5"/>
                <w:right w:val="none" w:sz="0" w:space="5" w:color="E5E5E5"/>
              </w:divBdr>
            </w:div>
            <w:div w:id="9330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5540">
      <w:bodyDiv w:val="1"/>
      <w:marLeft w:val="0"/>
      <w:marRight w:val="0"/>
      <w:marTop w:val="0"/>
      <w:marBottom w:val="0"/>
      <w:divBdr>
        <w:top w:val="none" w:sz="0" w:space="0" w:color="auto"/>
        <w:left w:val="none" w:sz="0" w:space="0" w:color="auto"/>
        <w:bottom w:val="none" w:sz="0" w:space="0" w:color="auto"/>
        <w:right w:val="none" w:sz="0" w:space="0" w:color="auto"/>
      </w:divBdr>
      <w:divsChild>
        <w:div w:id="846560160">
          <w:marLeft w:val="0"/>
          <w:marRight w:val="0"/>
          <w:marTop w:val="0"/>
          <w:marBottom w:val="0"/>
          <w:divBdr>
            <w:top w:val="none" w:sz="0" w:space="0" w:color="auto"/>
            <w:left w:val="none" w:sz="0" w:space="0" w:color="auto"/>
            <w:bottom w:val="none" w:sz="0" w:space="0" w:color="auto"/>
            <w:right w:val="none" w:sz="0" w:space="0" w:color="auto"/>
          </w:divBdr>
        </w:div>
        <w:div w:id="1131679228">
          <w:marLeft w:val="0"/>
          <w:marRight w:val="0"/>
          <w:marTop w:val="0"/>
          <w:marBottom w:val="0"/>
          <w:divBdr>
            <w:top w:val="none" w:sz="0" w:space="0" w:color="auto"/>
            <w:left w:val="none" w:sz="0" w:space="0" w:color="auto"/>
            <w:bottom w:val="none" w:sz="0" w:space="0" w:color="auto"/>
            <w:right w:val="none" w:sz="0" w:space="0" w:color="auto"/>
          </w:divBdr>
        </w:div>
      </w:divsChild>
    </w:div>
    <w:div w:id="2038039201">
      <w:bodyDiv w:val="1"/>
      <w:marLeft w:val="0"/>
      <w:marRight w:val="0"/>
      <w:marTop w:val="0"/>
      <w:marBottom w:val="0"/>
      <w:divBdr>
        <w:top w:val="none" w:sz="0" w:space="0" w:color="auto"/>
        <w:left w:val="none" w:sz="0" w:space="0" w:color="auto"/>
        <w:bottom w:val="none" w:sz="0" w:space="0" w:color="auto"/>
        <w:right w:val="none" w:sz="0" w:space="0" w:color="auto"/>
      </w:divBdr>
      <w:divsChild>
        <w:div w:id="818424546">
          <w:marLeft w:val="547"/>
          <w:marRight w:val="0"/>
          <w:marTop w:val="0"/>
          <w:marBottom w:val="0"/>
          <w:divBdr>
            <w:top w:val="none" w:sz="0" w:space="0" w:color="auto"/>
            <w:left w:val="none" w:sz="0" w:space="0" w:color="auto"/>
            <w:bottom w:val="none" w:sz="0" w:space="0" w:color="auto"/>
            <w:right w:val="none" w:sz="0" w:space="0" w:color="auto"/>
          </w:divBdr>
        </w:div>
        <w:div w:id="870998112">
          <w:marLeft w:val="547"/>
          <w:marRight w:val="0"/>
          <w:marTop w:val="0"/>
          <w:marBottom w:val="0"/>
          <w:divBdr>
            <w:top w:val="none" w:sz="0" w:space="0" w:color="auto"/>
            <w:left w:val="none" w:sz="0" w:space="0" w:color="auto"/>
            <w:bottom w:val="none" w:sz="0" w:space="0" w:color="auto"/>
            <w:right w:val="none" w:sz="0" w:space="0" w:color="auto"/>
          </w:divBdr>
        </w:div>
      </w:divsChild>
    </w:div>
    <w:div w:id="2088378998">
      <w:bodyDiv w:val="1"/>
      <w:marLeft w:val="0"/>
      <w:marRight w:val="0"/>
      <w:marTop w:val="0"/>
      <w:marBottom w:val="0"/>
      <w:divBdr>
        <w:top w:val="none" w:sz="0" w:space="0" w:color="auto"/>
        <w:left w:val="none" w:sz="0" w:space="0" w:color="auto"/>
        <w:bottom w:val="none" w:sz="0" w:space="0" w:color="auto"/>
        <w:right w:val="none" w:sz="0" w:space="0" w:color="auto"/>
      </w:divBdr>
    </w:div>
    <w:div w:id="209932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yperlink" Target="http://www.ntdsupport.org/resources/coverage-survey-builder-coverage-evaluations" TargetMode="External"/><Relationship Id="rId26" Type="http://schemas.openxmlformats.org/officeDocument/2006/relationships/image" Target="media/image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image" Target="media/image10.pn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ntdsupport.org/resources/coverage-survey-builder-coverage-evaluations" TargetMode="External"/><Relationship Id="rId17" Type="http://schemas.microsoft.com/office/2007/relationships/diagramDrawing" Target="diagrams/drawing1.xml"/><Relationship Id="rId25" Type="http://schemas.microsoft.com/office/2007/relationships/diagramDrawing" Target="diagrams/drawing2.xm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www.ntdsupport.org/resources/coverage-survey-builder-coverage-evaluations" TargetMode="External"/><Relationship Id="rId29" Type="http://schemas.openxmlformats.org/officeDocument/2006/relationships/image" Target="media/image5.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Colors" Target="diagrams/colors2.xml"/><Relationship Id="rId32" Type="http://schemas.openxmlformats.org/officeDocument/2006/relationships/image" Target="media/image8.png"/><Relationship Id="rId37" Type="http://schemas.openxmlformats.org/officeDocument/2006/relationships/hyperlink" Target="http://analysis.linkssystem.org"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QuickStyle" Target="diagrams/quickStyle2.xml"/><Relationship Id="rId28" Type="http://schemas.openxmlformats.org/officeDocument/2006/relationships/image" Target="media/image4.png"/><Relationship Id="rId36" Type="http://schemas.openxmlformats.org/officeDocument/2006/relationships/hyperlink" Target="http://analysis.linkssystem.org" TargetMode="External"/><Relationship Id="rId10" Type="http://schemas.openxmlformats.org/officeDocument/2006/relationships/footer" Target="footer1.xml"/><Relationship Id="rId19" Type="http://schemas.openxmlformats.org/officeDocument/2006/relationships/hyperlink" Target="http://www.ntdsupport.org/resources/coverage-survey-builder-coverage-evaluations"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diagramLayout" Target="diagrams/layout2.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emf"/><Relationship Id="rId43"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3395CB-DB82-4B80-A09A-E1C266F64A55}" type="doc">
      <dgm:prSet loTypeId="urn:microsoft.com/office/officeart/2005/8/layout/process1" loCatId="process" qsTypeId="urn:microsoft.com/office/officeart/2005/8/quickstyle/simple1" qsCatId="simple" csTypeId="urn:microsoft.com/office/officeart/2005/8/colors/colorful1#2" csCatId="colorful" phldr="1"/>
      <dgm:spPr/>
    </dgm:pt>
    <dgm:pt modelId="{13E3CC7D-FE16-4874-A168-A8492725F37E}">
      <dgm:prSet phldrT="[Text]"/>
      <dgm:spPr/>
      <dgm:t>
        <a:bodyPr/>
        <a:lstStyle/>
        <a:p>
          <a:r>
            <a:rPr lang="en-US" b="1"/>
            <a:t>Survey area</a:t>
          </a:r>
          <a:r>
            <a:rPr lang="en-US"/>
            <a:t>: </a:t>
          </a:r>
          <a:r>
            <a:rPr lang="en-US" i="1"/>
            <a:t>e.g., district</a:t>
          </a:r>
        </a:p>
      </dgm:t>
    </dgm:pt>
    <dgm:pt modelId="{373CEE42-9A21-47CB-B884-7D2A5ADC2081}" type="parTrans" cxnId="{C02E56C3-465B-40D5-983C-2C149CCF5324}">
      <dgm:prSet/>
      <dgm:spPr/>
      <dgm:t>
        <a:bodyPr/>
        <a:lstStyle/>
        <a:p>
          <a:endParaRPr lang="en-US"/>
        </a:p>
      </dgm:t>
    </dgm:pt>
    <dgm:pt modelId="{6EFD9A27-99AB-49AF-953D-CD1A929D30DA}" type="sibTrans" cxnId="{C02E56C3-465B-40D5-983C-2C149CCF5324}">
      <dgm:prSet/>
      <dgm:spPr/>
      <dgm:t>
        <a:bodyPr/>
        <a:lstStyle/>
        <a:p>
          <a:endParaRPr lang="en-US"/>
        </a:p>
      </dgm:t>
    </dgm:pt>
    <dgm:pt modelId="{DE3849A6-756C-436D-8504-D51F0D442321}">
      <dgm:prSet phldrT="[Text]"/>
      <dgm:spPr>
        <a:solidFill>
          <a:schemeClr val="accent3">
            <a:lumMod val="75000"/>
          </a:schemeClr>
        </a:solidFill>
      </dgm:spPr>
      <dgm:t>
        <a:bodyPr/>
        <a:lstStyle/>
        <a:p>
          <a:r>
            <a:rPr lang="en-US" b="1"/>
            <a:t>Subunits:</a:t>
          </a:r>
        </a:p>
        <a:p>
          <a:r>
            <a:rPr lang="en-US" b="0" i="1"/>
            <a:t>e.g., EA,  village, locality, etc. </a:t>
          </a:r>
          <a:r>
            <a:rPr lang="en-US" i="1"/>
            <a:t>(30 chosen using PPES</a:t>
          </a:r>
          <a:r>
            <a:rPr lang="en-US" i="1" baseline="30000"/>
            <a:t>1</a:t>
          </a:r>
          <a:r>
            <a:rPr lang="en-US" i="1"/>
            <a:t>)</a:t>
          </a:r>
        </a:p>
      </dgm:t>
    </dgm:pt>
    <dgm:pt modelId="{41AE29B8-CB52-4DBF-B450-33FB88D1A837}" type="parTrans" cxnId="{28BAAA3A-FB12-41F8-87B7-2E362819B553}">
      <dgm:prSet/>
      <dgm:spPr/>
      <dgm:t>
        <a:bodyPr/>
        <a:lstStyle/>
        <a:p>
          <a:endParaRPr lang="en-US"/>
        </a:p>
      </dgm:t>
    </dgm:pt>
    <dgm:pt modelId="{134F322D-EF7C-4273-92C7-14C803191886}" type="sibTrans" cxnId="{28BAAA3A-FB12-41F8-87B7-2E362819B553}">
      <dgm:prSet/>
      <dgm:spPr>
        <a:solidFill>
          <a:schemeClr val="accent3">
            <a:lumMod val="75000"/>
          </a:schemeClr>
        </a:solidFill>
      </dgm:spPr>
      <dgm:t>
        <a:bodyPr/>
        <a:lstStyle/>
        <a:p>
          <a:endParaRPr lang="en-US"/>
        </a:p>
      </dgm:t>
    </dgm:pt>
    <dgm:pt modelId="{872513BD-F1D7-411B-8C92-87EA1A7D9408}">
      <dgm:prSet phldrT="[Text]"/>
      <dgm:spPr/>
      <dgm:t>
        <a:bodyPr/>
        <a:lstStyle/>
        <a:p>
          <a:r>
            <a:rPr lang="en-US" b="1"/>
            <a:t>Segments:</a:t>
          </a:r>
          <a:r>
            <a:rPr lang="en-US"/>
            <a:t>  </a:t>
          </a:r>
        </a:p>
        <a:p>
          <a:r>
            <a:rPr lang="en-US" i="1"/>
            <a:t>one segment  of ~50 HH selected from each chosen subunit</a:t>
          </a:r>
        </a:p>
      </dgm:t>
    </dgm:pt>
    <dgm:pt modelId="{2D136402-D110-46CF-BC7C-37DFD193AC3C}" type="parTrans" cxnId="{DA141EFF-4235-4090-B2B9-3368BB3A500D}">
      <dgm:prSet/>
      <dgm:spPr/>
      <dgm:t>
        <a:bodyPr/>
        <a:lstStyle/>
        <a:p>
          <a:endParaRPr lang="en-US"/>
        </a:p>
      </dgm:t>
    </dgm:pt>
    <dgm:pt modelId="{F6C9767D-729D-4D89-A268-A7FF67A00583}" type="sibTrans" cxnId="{DA141EFF-4235-4090-B2B9-3368BB3A500D}">
      <dgm:prSet/>
      <dgm:spPr/>
      <dgm:t>
        <a:bodyPr/>
        <a:lstStyle/>
        <a:p>
          <a:endParaRPr lang="en-US"/>
        </a:p>
      </dgm:t>
    </dgm:pt>
    <dgm:pt modelId="{998A0937-C51D-4528-9F66-2269E9C1CCFC}">
      <dgm:prSet/>
      <dgm:spPr/>
      <dgm:t>
        <a:bodyPr/>
        <a:lstStyle/>
        <a:p>
          <a:r>
            <a:rPr lang="en-US" b="1"/>
            <a:t>Households: </a:t>
          </a:r>
        </a:p>
        <a:p>
          <a:r>
            <a:rPr lang="en-US" i="1"/>
            <a:t>set fraction sampled from each subunit</a:t>
          </a:r>
        </a:p>
      </dgm:t>
    </dgm:pt>
    <dgm:pt modelId="{983B6B1C-193C-4CEF-8A7C-B058B2FC38F7}" type="parTrans" cxnId="{A01E1607-FA1B-44C4-B580-218A8AC24DC8}">
      <dgm:prSet/>
      <dgm:spPr/>
      <dgm:t>
        <a:bodyPr/>
        <a:lstStyle/>
        <a:p>
          <a:endParaRPr lang="en-US"/>
        </a:p>
      </dgm:t>
    </dgm:pt>
    <dgm:pt modelId="{C9362D9F-6071-459F-BC57-ABBE1F6C723B}" type="sibTrans" cxnId="{A01E1607-FA1B-44C4-B580-218A8AC24DC8}">
      <dgm:prSet/>
      <dgm:spPr/>
      <dgm:t>
        <a:bodyPr/>
        <a:lstStyle/>
        <a:p>
          <a:endParaRPr lang="en-US"/>
        </a:p>
      </dgm:t>
    </dgm:pt>
    <dgm:pt modelId="{02707333-AF3D-45A8-BAE9-79E5A77B3C2C}">
      <dgm:prSet/>
      <dgm:spPr>
        <a:solidFill>
          <a:schemeClr val="accent6">
            <a:lumMod val="75000"/>
          </a:schemeClr>
        </a:solidFill>
      </dgm:spPr>
      <dgm:t>
        <a:bodyPr/>
        <a:lstStyle/>
        <a:p>
          <a:r>
            <a:rPr lang="en-US" b="1"/>
            <a:t>Individuals:</a:t>
          </a:r>
          <a:r>
            <a:rPr lang="en-US"/>
            <a:t> </a:t>
          </a:r>
        </a:p>
        <a:p>
          <a:r>
            <a:rPr lang="en-US" i="1"/>
            <a:t>all individuals in the survey population in the selected HHs</a:t>
          </a:r>
        </a:p>
      </dgm:t>
    </dgm:pt>
    <dgm:pt modelId="{2823EF82-19F1-4158-B91B-DFA41A617604}" type="parTrans" cxnId="{6C846AAA-1EC0-48BD-A274-A115DC727551}">
      <dgm:prSet/>
      <dgm:spPr/>
      <dgm:t>
        <a:bodyPr/>
        <a:lstStyle/>
        <a:p>
          <a:endParaRPr lang="en-US"/>
        </a:p>
      </dgm:t>
    </dgm:pt>
    <dgm:pt modelId="{64975A26-F687-48DB-8AAE-AD417D4A382B}" type="sibTrans" cxnId="{6C846AAA-1EC0-48BD-A274-A115DC727551}">
      <dgm:prSet/>
      <dgm:spPr/>
      <dgm:t>
        <a:bodyPr/>
        <a:lstStyle/>
        <a:p>
          <a:endParaRPr lang="en-US"/>
        </a:p>
      </dgm:t>
    </dgm:pt>
    <dgm:pt modelId="{966622FC-77B4-4FA5-AA83-DD70B44ED187}" type="pres">
      <dgm:prSet presAssocID="{1F3395CB-DB82-4B80-A09A-E1C266F64A55}" presName="Name0" presStyleCnt="0">
        <dgm:presLayoutVars>
          <dgm:dir/>
          <dgm:resizeHandles val="exact"/>
        </dgm:presLayoutVars>
      </dgm:prSet>
      <dgm:spPr/>
    </dgm:pt>
    <dgm:pt modelId="{3CB799F7-F1FA-40F6-880F-1E52CF7EB95F}" type="pres">
      <dgm:prSet presAssocID="{13E3CC7D-FE16-4874-A168-A8492725F37E}" presName="node" presStyleLbl="node1" presStyleIdx="0" presStyleCnt="5" custScaleX="161051" custScaleY="161051">
        <dgm:presLayoutVars>
          <dgm:bulletEnabled val="1"/>
        </dgm:presLayoutVars>
      </dgm:prSet>
      <dgm:spPr/>
      <dgm:t>
        <a:bodyPr/>
        <a:lstStyle/>
        <a:p>
          <a:endParaRPr lang="en-US"/>
        </a:p>
      </dgm:t>
    </dgm:pt>
    <dgm:pt modelId="{42075701-A1B8-4969-B1B3-7B350293EE38}" type="pres">
      <dgm:prSet presAssocID="{6EFD9A27-99AB-49AF-953D-CD1A929D30DA}" presName="sibTrans" presStyleLbl="sibTrans2D1" presStyleIdx="0" presStyleCnt="4"/>
      <dgm:spPr/>
      <dgm:t>
        <a:bodyPr/>
        <a:lstStyle/>
        <a:p>
          <a:endParaRPr lang="en-US"/>
        </a:p>
      </dgm:t>
    </dgm:pt>
    <dgm:pt modelId="{22CA66D2-F208-446F-B44C-CBE9AAEDF37E}" type="pres">
      <dgm:prSet presAssocID="{6EFD9A27-99AB-49AF-953D-CD1A929D30DA}" presName="connectorText" presStyleLbl="sibTrans2D1" presStyleIdx="0" presStyleCnt="4"/>
      <dgm:spPr/>
      <dgm:t>
        <a:bodyPr/>
        <a:lstStyle/>
        <a:p>
          <a:endParaRPr lang="en-US"/>
        </a:p>
      </dgm:t>
    </dgm:pt>
    <dgm:pt modelId="{A7310084-0B5A-4C8E-88C3-F940AF82D047}" type="pres">
      <dgm:prSet presAssocID="{DE3849A6-756C-436D-8504-D51F0D442321}" presName="node" presStyleLbl="node1" presStyleIdx="1" presStyleCnt="5" custScaleX="161051" custScaleY="161051">
        <dgm:presLayoutVars>
          <dgm:bulletEnabled val="1"/>
        </dgm:presLayoutVars>
      </dgm:prSet>
      <dgm:spPr/>
      <dgm:t>
        <a:bodyPr/>
        <a:lstStyle/>
        <a:p>
          <a:endParaRPr lang="en-US"/>
        </a:p>
      </dgm:t>
    </dgm:pt>
    <dgm:pt modelId="{6CAFFDC5-99E2-4C13-BCE8-E15C73CB9991}" type="pres">
      <dgm:prSet presAssocID="{134F322D-EF7C-4273-92C7-14C803191886}" presName="sibTrans" presStyleLbl="sibTrans2D1" presStyleIdx="1" presStyleCnt="4"/>
      <dgm:spPr/>
      <dgm:t>
        <a:bodyPr/>
        <a:lstStyle/>
        <a:p>
          <a:endParaRPr lang="en-US"/>
        </a:p>
      </dgm:t>
    </dgm:pt>
    <dgm:pt modelId="{A9EE286C-BBAE-48C0-A822-AD3B70A3F413}" type="pres">
      <dgm:prSet presAssocID="{134F322D-EF7C-4273-92C7-14C803191886}" presName="connectorText" presStyleLbl="sibTrans2D1" presStyleIdx="1" presStyleCnt="4"/>
      <dgm:spPr/>
      <dgm:t>
        <a:bodyPr/>
        <a:lstStyle/>
        <a:p>
          <a:endParaRPr lang="en-US"/>
        </a:p>
      </dgm:t>
    </dgm:pt>
    <dgm:pt modelId="{28734E5C-0EB2-4648-B787-428AD2DD89FB}" type="pres">
      <dgm:prSet presAssocID="{872513BD-F1D7-411B-8C92-87EA1A7D9408}" presName="node" presStyleLbl="node1" presStyleIdx="2" presStyleCnt="5" custScaleX="161051" custScaleY="161051">
        <dgm:presLayoutVars>
          <dgm:bulletEnabled val="1"/>
        </dgm:presLayoutVars>
      </dgm:prSet>
      <dgm:spPr/>
      <dgm:t>
        <a:bodyPr/>
        <a:lstStyle/>
        <a:p>
          <a:endParaRPr lang="en-US"/>
        </a:p>
      </dgm:t>
    </dgm:pt>
    <dgm:pt modelId="{C18EB647-6CB8-40ED-8E8D-CF1A2E8F354C}" type="pres">
      <dgm:prSet presAssocID="{F6C9767D-729D-4D89-A268-A7FF67A00583}" presName="sibTrans" presStyleLbl="sibTrans2D1" presStyleIdx="2" presStyleCnt="4"/>
      <dgm:spPr/>
      <dgm:t>
        <a:bodyPr/>
        <a:lstStyle/>
        <a:p>
          <a:endParaRPr lang="en-US"/>
        </a:p>
      </dgm:t>
    </dgm:pt>
    <dgm:pt modelId="{0B98F974-9571-4E49-B0B3-68F158E873A5}" type="pres">
      <dgm:prSet presAssocID="{F6C9767D-729D-4D89-A268-A7FF67A00583}" presName="connectorText" presStyleLbl="sibTrans2D1" presStyleIdx="2" presStyleCnt="4"/>
      <dgm:spPr/>
      <dgm:t>
        <a:bodyPr/>
        <a:lstStyle/>
        <a:p>
          <a:endParaRPr lang="en-US"/>
        </a:p>
      </dgm:t>
    </dgm:pt>
    <dgm:pt modelId="{8CE31782-4151-43BA-B7C8-77F14D3EE5CF}" type="pres">
      <dgm:prSet presAssocID="{998A0937-C51D-4528-9F66-2269E9C1CCFC}" presName="node" presStyleLbl="node1" presStyleIdx="3" presStyleCnt="5" custScaleX="161051" custScaleY="161051">
        <dgm:presLayoutVars>
          <dgm:bulletEnabled val="1"/>
        </dgm:presLayoutVars>
      </dgm:prSet>
      <dgm:spPr/>
      <dgm:t>
        <a:bodyPr/>
        <a:lstStyle/>
        <a:p>
          <a:endParaRPr lang="en-US"/>
        </a:p>
      </dgm:t>
    </dgm:pt>
    <dgm:pt modelId="{02B25CA5-CC54-4FC6-89C1-957EFB8FC954}" type="pres">
      <dgm:prSet presAssocID="{C9362D9F-6071-459F-BC57-ABBE1F6C723B}" presName="sibTrans" presStyleLbl="sibTrans2D1" presStyleIdx="3" presStyleCnt="4"/>
      <dgm:spPr/>
      <dgm:t>
        <a:bodyPr/>
        <a:lstStyle/>
        <a:p>
          <a:endParaRPr lang="en-US"/>
        </a:p>
      </dgm:t>
    </dgm:pt>
    <dgm:pt modelId="{7E1B7132-7990-41AB-922F-35F259EA242F}" type="pres">
      <dgm:prSet presAssocID="{C9362D9F-6071-459F-BC57-ABBE1F6C723B}" presName="connectorText" presStyleLbl="sibTrans2D1" presStyleIdx="3" presStyleCnt="4"/>
      <dgm:spPr/>
      <dgm:t>
        <a:bodyPr/>
        <a:lstStyle/>
        <a:p>
          <a:endParaRPr lang="en-US"/>
        </a:p>
      </dgm:t>
    </dgm:pt>
    <dgm:pt modelId="{37D7F22A-E8D2-441E-BEDB-37AA66CC5B77}" type="pres">
      <dgm:prSet presAssocID="{02707333-AF3D-45A8-BAE9-79E5A77B3C2C}" presName="node" presStyleLbl="node1" presStyleIdx="4" presStyleCnt="5" custScaleX="161051" custScaleY="161051">
        <dgm:presLayoutVars>
          <dgm:bulletEnabled val="1"/>
        </dgm:presLayoutVars>
      </dgm:prSet>
      <dgm:spPr/>
      <dgm:t>
        <a:bodyPr/>
        <a:lstStyle/>
        <a:p>
          <a:endParaRPr lang="en-US"/>
        </a:p>
      </dgm:t>
    </dgm:pt>
  </dgm:ptLst>
  <dgm:cxnLst>
    <dgm:cxn modelId="{C4E08D74-6779-4BA8-9A97-918B759226A4}" type="presOf" srcId="{DE3849A6-756C-436D-8504-D51F0D442321}" destId="{A7310084-0B5A-4C8E-88C3-F940AF82D047}" srcOrd="0" destOrd="0" presId="urn:microsoft.com/office/officeart/2005/8/layout/process1"/>
    <dgm:cxn modelId="{2F94DEBC-8BB7-43BB-A31F-E95A01797749}" type="presOf" srcId="{F6C9767D-729D-4D89-A268-A7FF67A00583}" destId="{0B98F974-9571-4E49-B0B3-68F158E873A5}" srcOrd="1" destOrd="0" presId="urn:microsoft.com/office/officeart/2005/8/layout/process1"/>
    <dgm:cxn modelId="{6C846AAA-1EC0-48BD-A274-A115DC727551}" srcId="{1F3395CB-DB82-4B80-A09A-E1C266F64A55}" destId="{02707333-AF3D-45A8-BAE9-79E5A77B3C2C}" srcOrd="4" destOrd="0" parTransId="{2823EF82-19F1-4158-B91B-DFA41A617604}" sibTransId="{64975A26-F687-48DB-8AAE-AD417D4A382B}"/>
    <dgm:cxn modelId="{28BAAA3A-FB12-41F8-87B7-2E362819B553}" srcId="{1F3395CB-DB82-4B80-A09A-E1C266F64A55}" destId="{DE3849A6-756C-436D-8504-D51F0D442321}" srcOrd="1" destOrd="0" parTransId="{41AE29B8-CB52-4DBF-B450-33FB88D1A837}" sibTransId="{134F322D-EF7C-4273-92C7-14C803191886}"/>
    <dgm:cxn modelId="{A01E1607-FA1B-44C4-B580-218A8AC24DC8}" srcId="{1F3395CB-DB82-4B80-A09A-E1C266F64A55}" destId="{998A0937-C51D-4528-9F66-2269E9C1CCFC}" srcOrd="3" destOrd="0" parTransId="{983B6B1C-193C-4CEF-8A7C-B058B2FC38F7}" sibTransId="{C9362D9F-6071-459F-BC57-ABBE1F6C723B}"/>
    <dgm:cxn modelId="{381BE355-7859-4DFB-BA50-789B43214D7F}" type="presOf" srcId="{134F322D-EF7C-4273-92C7-14C803191886}" destId="{6CAFFDC5-99E2-4C13-BCE8-E15C73CB9991}" srcOrd="0" destOrd="0" presId="urn:microsoft.com/office/officeart/2005/8/layout/process1"/>
    <dgm:cxn modelId="{DA0EC928-5C1C-4015-8925-97344245AB02}" type="presOf" srcId="{C9362D9F-6071-459F-BC57-ABBE1F6C723B}" destId="{7E1B7132-7990-41AB-922F-35F259EA242F}" srcOrd="1" destOrd="0" presId="urn:microsoft.com/office/officeart/2005/8/layout/process1"/>
    <dgm:cxn modelId="{B815108B-A04A-4F10-AEAD-7147159476A5}" type="presOf" srcId="{134F322D-EF7C-4273-92C7-14C803191886}" destId="{A9EE286C-BBAE-48C0-A822-AD3B70A3F413}" srcOrd="1" destOrd="0" presId="urn:microsoft.com/office/officeart/2005/8/layout/process1"/>
    <dgm:cxn modelId="{DA141EFF-4235-4090-B2B9-3368BB3A500D}" srcId="{1F3395CB-DB82-4B80-A09A-E1C266F64A55}" destId="{872513BD-F1D7-411B-8C92-87EA1A7D9408}" srcOrd="2" destOrd="0" parTransId="{2D136402-D110-46CF-BC7C-37DFD193AC3C}" sibTransId="{F6C9767D-729D-4D89-A268-A7FF67A00583}"/>
    <dgm:cxn modelId="{66826D26-8E1D-4435-8385-99AE4C8228F0}" type="presOf" srcId="{C9362D9F-6071-459F-BC57-ABBE1F6C723B}" destId="{02B25CA5-CC54-4FC6-89C1-957EFB8FC954}" srcOrd="0" destOrd="0" presId="urn:microsoft.com/office/officeart/2005/8/layout/process1"/>
    <dgm:cxn modelId="{6A425092-B5A5-4945-BA3C-537F39396320}" type="presOf" srcId="{1F3395CB-DB82-4B80-A09A-E1C266F64A55}" destId="{966622FC-77B4-4FA5-AA83-DD70B44ED187}" srcOrd="0" destOrd="0" presId="urn:microsoft.com/office/officeart/2005/8/layout/process1"/>
    <dgm:cxn modelId="{E633AFBF-4B41-4A7D-B8D2-F961352ED08D}" type="presOf" srcId="{872513BD-F1D7-411B-8C92-87EA1A7D9408}" destId="{28734E5C-0EB2-4648-B787-428AD2DD89FB}" srcOrd="0" destOrd="0" presId="urn:microsoft.com/office/officeart/2005/8/layout/process1"/>
    <dgm:cxn modelId="{34633A6C-88E3-49F2-92E2-6416324232EA}" type="presOf" srcId="{13E3CC7D-FE16-4874-A168-A8492725F37E}" destId="{3CB799F7-F1FA-40F6-880F-1E52CF7EB95F}" srcOrd="0" destOrd="0" presId="urn:microsoft.com/office/officeart/2005/8/layout/process1"/>
    <dgm:cxn modelId="{7BE38E85-E83E-4458-B9E8-8D154B152E5F}" type="presOf" srcId="{F6C9767D-729D-4D89-A268-A7FF67A00583}" destId="{C18EB647-6CB8-40ED-8E8D-CF1A2E8F354C}" srcOrd="0" destOrd="0" presId="urn:microsoft.com/office/officeart/2005/8/layout/process1"/>
    <dgm:cxn modelId="{F06323F2-C42D-4F2F-9E34-EAC4B03EFDB8}" type="presOf" srcId="{6EFD9A27-99AB-49AF-953D-CD1A929D30DA}" destId="{42075701-A1B8-4969-B1B3-7B350293EE38}" srcOrd="0" destOrd="0" presId="urn:microsoft.com/office/officeart/2005/8/layout/process1"/>
    <dgm:cxn modelId="{713A0338-618F-4DD7-A40F-57305DFC02AE}" type="presOf" srcId="{02707333-AF3D-45A8-BAE9-79E5A77B3C2C}" destId="{37D7F22A-E8D2-441E-BEDB-37AA66CC5B77}" srcOrd="0" destOrd="0" presId="urn:microsoft.com/office/officeart/2005/8/layout/process1"/>
    <dgm:cxn modelId="{D772C147-29A4-48E5-B919-5505285BB81D}" type="presOf" srcId="{6EFD9A27-99AB-49AF-953D-CD1A929D30DA}" destId="{22CA66D2-F208-446F-B44C-CBE9AAEDF37E}" srcOrd="1" destOrd="0" presId="urn:microsoft.com/office/officeart/2005/8/layout/process1"/>
    <dgm:cxn modelId="{C02E56C3-465B-40D5-983C-2C149CCF5324}" srcId="{1F3395CB-DB82-4B80-A09A-E1C266F64A55}" destId="{13E3CC7D-FE16-4874-A168-A8492725F37E}" srcOrd="0" destOrd="0" parTransId="{373CEE42-9A21-47CB-B884-7D2A5ADC2081}" sibTransId="{6EFD9A27-99AB-49AF-953D-CD1A929D30DA}"/>
    <dgm:cxn modelId="{58A61CF2-E21A-491E-B49A-C19C77FF3848}" type="presOf" srcId="{998A0937-C51D-4528-9F66-2269E9C1CCFC}" destId="{8CE31782-4151-43BA-B7C8-77F14D3EE5CF}" srcOrd="0" destOrd="0" presId="urn:microsoft.com/office/officeart/2005/8/layout/process1"/>
    <dgm:cxn modelId="{6227927B-6227-4796-A6EC-6B4DB9EBE2B7}" type="presParOf" srcId="{966622FC-77B4-4FA5-AA83-DD70B44ED187}" destId="{3CB799F7-F1FA-40F6-880F-1E52CF7EB95F}" srcOrd="0" destOrd="0" presId="urn:microsoft.com/office/officeart/2005/8/layout/process1"/>
    <dgm:cxn modelId="{F019593D-2765-4FE3-84CD-0A06F891B547}" type="presParOf" srcId="{966622FC-77B4-4FA5-AA83-DD70B44ED187}" destId="{42075701-A1B8-4969-B1B3-7B350293EE38}" srcOrd="1" destOrd="0" presId="urn:microsoft.com/office/officeart/2005/8/layout/process1"/>
    <dgm:cxn modelId="{A51B04A8-27AD-42F3-AF5E-32D538E51D6D}" type="presParOf" srcId="{42075701-A1B8-4969-B1B3-7B350293EE38}" destId="{22CA66D2-F208-446F-B44C-CBE9AAEDF37E}" srcOrd="0" destOrd="0" presId="urn:microsoft.com/office/officeart/2005/8/layout/process1"/>
    <dgm:cxn modelId="{2E8B13DC-5289-4209-AF19-8FAA35030BC0}" type="presParOf" srcId="{966622FC-77B4-4FA5-AA83-DD70B44ED187}" destId="{A7310084-0B5A-4C8E-88C3-F940AF82D047}" srcOrd="2" destOrd="0" presId="urn:microsoft.com/office/officeart/2005/8/layout/process1"/>
    <dgm:cxn modelId="{3A53A5BC-1247-41AD-9597-CE17B2E62947}" type="presParOf" srcId="{966622FC-77B4-4FA5-AA83-DD70B44ED187}" destId="{6CAFFDC5-99E2-4C13-BCE8-E15C73CB9991}" srcOrd="3" destOrd="0" presId="urn:microsoft.com/office/officeart/2005/8/layout/process1"/>
    <dgm:cxn modelId="{6701575C-20E1-4124-9026-5647463BD819}" type="presParOf" srcId="{6CAFFDC5-99E2-4C13-BCE8-E15C73CB9991}" destId="{A9EE286C-BBAE-48C0-A822-AD3B70A3F413}" srcOrd="0" destOrd="0" presId="urn:microsoft.com/office/officeart/2005/8/layout/process1"/>
    <dgm:cxn modelId="{CFFFC4B5-3DD5-4A45-ABAF-9BF82766D197}" type="presParOf" srcId="{966622FC-77B4-4FA5-AA83-DD70B44ED187}" destId="{28734E5C-0EB2-4648-B787-428AD2DD89FB}" srcOrd="4" destOrd="0" presId="urn:microsoft.com/office/officeart/2005/8/layout/process1"/>
    <dgm:cxn modelId="{78E8C7BE-F79D-412E-8628-2C568C443C32}" type="presParOf" srcId="{966622FC-77B4-4FA5-AA83-DD70B44ED187}" destId="{C18EB647-6CB8-40ED-8E8D-CF1A2E8F354C}" srcOrd="5" destOrd="0" presId="urn:microsoft.com/office/officeart/2005/8/layout/process1"/>
    <dgm:cxn modelId="{F2A0464A-D8CF-47F6-A751-3A5CFE018600}" type="presParOf" srcId="{C18EB647-6CB8-40ED-8E8D-CF1A2E8F354C}" destId="{0B98F974-9571-4E49-B0B3-68F158E873A5}" srcOrd="0" destOrd="0" presId="urn:microsoft.com/office/officeart/2005/8/layout/process1"/>
    <dgm:cxn modelId="{D7184F9E-B8F2-4610-9525-FF40E19293F9}" type="presParOf" srcId="{966622FC-77B4-4FA5-AA83-DD70B44ED187}" destId="{8CE31782-4151-43BA-B7C8-77F14D3EE5CF}" srcOrd="6" destOrd="0" presId="urn:microsoft.com/office/officeart/2005/8/layout/process1"/>
    <dgm:cxn modelId="{363F1343-9ADD-49A5-9BC7-0A57ABE4E8CE}" type="presParOf" srcId="{966622FC-77B4-4FA5-AA83-DD70B44ED187}" destId="{02B25CA5-CC54-4FC6-89C1-957EFB8FC954}" srcOrd="7" destOrd="0" presId="urn:microsoft.com/office/officeart/2005/8/layout/process1"/>
    <dgm:cxn modelId="{1B27463E-A146-47C2-82ED-945F16BFDFCD}" type="presParOf" srcId="{02B25CA5-CC54-4FC6-89C1-957EFB8FC954}" destId="{7E1B7132-7990-41AB-922F-35F259EA242F}" srcOrd="0" destOrd="0" presId="urn:microsoft.com/office/officeart/2005/8/layout/process1"/>
    <dgm:cxn modelId="{EA20AF14-0897-4BED-8ABB-E1AB264D94D2}" type="presParOf" srcId="{966622FC-77B4-4FA5-AA83-DD70B44ED187}" destId="{37D7F22A-E8D2-441E-BEDB-37AA66CC5B77}" srcOrd="8" destOrd="0" presId="urn:microsoft.com/office/officeart/2005/8/layout/process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637609-FE1A-4548-9F95-143A4C2803A8}"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US"/>
        </a:p>
      </dgm:t>
    </dgm:pt>
    <dgm:pt modelId="{01CB049F-E4E3-4E60-9793-9764A7E08697}">
      <dgm:prSet phldrT="[Text]" custT="1"/>
      <dgm:spPr/>
      <dgm:t>
        <a:bodyPr/>
        <a:lstStyle/>
        <a:p>
          <a:r>
            <a:rPr lang="en-US" sz="1600">
              <a:solidFill>
                <a:sysClr val="windowText" lastClr="000000"/>
              </a:solidFill>
            </a:rPr>
            <a:t>Maps (aka "sketch maps")</a:t>
          </a:r>
        </a:p>
      </dgm:t>
    </dgm:pt>
    <dgm:pt modelId="{495E05C8-4163-47A1-B051-456545A610C0}" type="parTrans" cxnId="{A8C6D2EC-51E7-4D63-A5C4-B1B0A17914FF}">
      <dgm:prSet/>
      <dgm:spPr/>
      <dgm:t>
        <a:bodyPr/>
        <a:lstStyle/>
        <a:p>
          <a:endParaRPr lang="en-US"/>
        </a:p>
      </dgm:t>
    </dgm:pt>
    <dgm:pt modelId="{3A11839B-855B-48FF-91F1-6F4BE3150D2C}" type="sibTrans" cxnId="{A8C6D2EC-51E7-4D63-A5C4-B1B0A17914FF}">
      <dgm:prSet/>
      <dgm:spPr/>
      <dgm:t>
        <a:bodyPr/>
        <a:lstStyle/>
        <a:p>
          <a:endParaRPr lang="en-US"/>
        </a:p>
      </dgm:t>
    </dgm:pt>
    <dgm:pt modelId="{AC0FE8DB-8F26-481C-BDFB-F452EB654A3D}">
      <dgm:prSet phldrT="[Text]" custT="1"/>
      <dgm:spPr/>
      <dgm:t>
        <a:bodyPr/>
        <a:lstStyle/>
        <a:p>
          <a:r>
            <a:rPr lang="en-US" sz="1200"/>
            <a:t>Once the subunits have been selected it is worthwhile to see if maps of the selected subunits are available.  If EAs were used as the subunits, the office of the census should have maps for each EA available upon request. </a:t>
          </a:r>
        </a:p>
      </dgm:t>
    </dgm:pt>
    <dgm:pt modelId="{39269E68-1A20-496A-B42B-47CE14BEBCA0}" type="parTrans" cxnId="{EB0CC1DA-C0F8-4C00-AE5D-88EBCAC81A04}">
      <dgm:prSet/>
      <dgm:spPr/>
      <dgm:t>
        <a:bodyPr/>
        <a:lstStyle/>
        <a:p>
          <a:endParaRPr lang="en-US"/>
        </a:p>
      </dgm:t>
    </dgm:pt>
    <dgm:pt modelId="{CD9C9EEC-C3B4-487A-81B6-8F3974A70097}" type="sibTrans" cxnId="{EB0CC1DA-C0F8-4C00-AE5D-88EBCAC81A04}">
      <dgm:prSet/>
      <dgm:spPr/>
      <dgm:t>
        <a:bodyPr/>
        <a:lstStyle/>
        <a:p>
          <a:endParaRPr lang="en-US"/>
        </a:p>
      </dgm:t>
    </dgm:pt>
    <dgm:pt modelId="{CD1D455E-3D25-4A05-A96A-526707C3E053}">
      <dgm:prSet phldrT="[Text]" custT="1"/>
      <dgm:spPr/>
      <dgm:t>
        <a:bodyPr/>
        <a:lstStyle/>
        <a:p>
          <a:r>
            <a:rPr lang="en-US" sz="1200"/>
            <a:t>Because these maps outlining the boundaries of each EA may require a fee, it is advisable to only solicit maps for those EAs that are selected.  Sometimes sketch maps are available in the field at the local health post or from a village leader.  For this reason it is important that planning for a coverage survey take place well in advance of the desired implementation.</a:t>
          </a:r>
        </a:p>
      </dgm:t>
    </dgm:pt>
    <dgm:pt modelId="{95047C19-EB88-44EF-8AC0-79B86CEF2C68}" type="parTrans" cxnId="{7138D92F-49E3-4225-9260-9743DE081C67}">
      <dgm:prSet/>
      <dgm:spPr/>
      <dgm:t>
        <a:bodyPr/>
        <a:lstStyle/>
        <a:p>
          <a:endParaRPr lang="en-US"/>
        </a:p>
      </dgm:t>
    </dgm:pt>
    <dgm:pt modelId="{60354ED8-4874-4624-BC0E-CC7CB0047800}" type="sibTrans" cxnId="{7138D92F-49E3-4225-9260-9743DE081C67}">
      <dgm:prSet/>
      <dgm:spPr/>
      <dgm:t>
        <a:bodyPr/>
        <a:lstStyle/>
        <a:p>
          <a:endParaRPr lang="en-US"/>
        </a:p>
      </dgm:t>
    </dgm:pt>
    <dgm:pt modelId="{7A368238-44DE-400E-BBE0-970CA858FA7C}">
      <dgm:prSet phldrT="[Text]" custT="1"/>
      <dgm:spPr/>
      <dgm:t>
        <a:bodyPr/>
        <a:lstStyle/>
        <a:p>
          <a:r>
            <a:rPr lang="en-US" sz="1200"/>
            <a:t>While obtaining maps may require additional work during the planning phase, they often result in substantial time saving during survey implementation. </a:t>
          </a:r>
        </a:p>
      </dgm:t>
    </dgm:pt>
    <dgm:pt modelId="{3D3FF64B-2703-4444-9063-BEB59F071913}" type="parTrans" cxnId="{9F3D024A-2623-4A1D-A784-06E50432F01F}">
      <dgm:prSet/>
      <dgm:spPr/>
      <dgm:t>
        <a:bodyPr/>
        <a:lstStyle/>
        <a:p>
          <a:endParaRPr lang="en-US"/>
        </a:p>
      </dgm:t>
    </dgm:pt>
    <dgm:pt modelId="{B571462A-BCB7-4265-B038-5F76E19FEF5C}" type="sibTrans" cxnId="{9F3D024A-2623-4A1D-A784-06E50432F01F}">
      <dgm:prSet/>
      <dgm:spPr/>
      <dgm:t>
        <a:bodyPr/>
        <a:lstStyle/>
        <a:p>
          <a:endParaRPr lang="en-US"/>
        </a:p>
      </dgm:t>
    </dgm:pt>
    <dgm:pt modelId="{39C76014-9EF9-4B52-9D42-792A1D17CDF4}">
      <dgm:prSet phldrT="[Text]" custT="1"/>
      <dgm:spPr/>
      <dgm:t>
        <a:bodyPr/>
        <a:lstStyle/>
        <a:p>
          <a:r>
            <a:rPr lang="en-US" sz="1200"/>
            <a:t>This survey method is still feasible to conduct in villages if maps are not available.  </a:t>
          </a:r>
        </a:p>
      </dgm:t>
    </dgm:pt>
    <dgm:pt modelId="{C331E10E-88B8-47EB-91C7-964AE992A1DC}" type="parTrans" cxnId="{0F283FE1-C98A-4255-9ED9-447654F4809C}">
      <dgm:prSet/>
      <dgm:spPr/>
      <dgm:t>
        <a:bodyPr/>
        <a:lstStyle/>
        <a:p>
          <a:endParaRPr lang="en-US"/>
        </a:p>
      </dgm:t>
    </dgm:pt>
    <dgm:pt modelId="{C6614919-CD19-4CDE-B816-37EE019841CB}" type="sibTrans" cxnId="{0F283FE1-C98A-4255-9ED9-447654F4809C}">
      <dgm:prSet/>
      <dgm:spPr/>
      <dgm:t>
        <a:bodyPr/>
        <a:lstStyle/>
        <a:p>
          <a:endParaRPr lang="en-US"/>
        </a:p>
      </dgm:t>
    </dgm:pt>
    <dgm:pt modelId="{2FD2E4F2-DD0B-4780-B962-1194C638E579}" type="pres">
      <dgm:prSet presAssocID="{17637609-FE1A-4548-9F95-143A4C2803A8}" presName="Name0" presStyleCnt="0">
        <dgm:presLayoutVars>
          <dgm:dir/>
          <dgm:animLvl val="lvl"/>
          <dgm:resizeHandles val="exact"/>
        </dgm:presLayoutVars>
      </dgm:prSet>
      <dgm:spPr/>
      <dgm:t>
        <a:bodyPr/>
        <a:lstStyle/>
        <a:p>
          <a:endParaRPr lang="en-US"/>
        </a:p>
      </dgm:t>
    </dgm:pt>
    <dgm:pt modelId="{CA7487EA-21BB-4334-978B-CF07526A74EC}" type="pres">
      <dgm:prSet presAssocID="{01CB049F-E4E3-4E60-9793-9764A7E08697}" presName="composite" presStyleCnt="0"/>
      <dgm:spPr/>
    </dgm:pt>
    <dgm:pt modelId="{19B3335D-C19F-43FB-A5E5-5BCCFA4727D9}" type="pres">
      <dgm:prSet presAssocID="{01CB049F-E4E3-4E60-9793-9764A7E08697}" presName="parTx" presStyleLbl="alignNode1" presStyleIdx="0" presStyleCnt="1" custLinFactNeighborX="9275" custLinFactNeighborY="-3944">
        <dgm:presLayoutVars>
          <dgm:chMax val="0"/>
          <dgm:chPref val="0"/>
          <dgm:bulletEnabled val="1"/>
        </dgm:presLayoutVars>
      </dgm:prSet>
      <dgm:spPr/>
      <dgm:t>
        <a:bodyPr/>
        <a:lstStyle/>
        <a:p>
          <a:endParaRPr lang="en-US"/>
        </a:p>
      </dgm:t>
    </dgm:pt>
    <dgm:pt modelId="{B564F504-D82E-417E-8FB2-B3B432727E13}" type="pres">
      <dgm:prSet presAssocID="{01CB049F-E4E3-4E60-9793-9764A7E08697}" presName="desTx" presStyleLbl="alignAccFollowNode1" presStyleIdx="0" presStyleCnt="1" custScaleX="100098" custScaleY="100000">
        <dgm:presLayoutVars>
          <dgm:bulletEnabled val="1"/>
        </dgm:presLayoutVars>
      </dgm:prSet>
      <dgm:spPr/>
      <dgm:t>
        <a:bodyPr/>
        <a:lstStyle/>
        <a:p>
          <a:endParaRPr lang="en-US"/>
        </a:p>
      </dgm:t>
    </dgm:pt>
  </dgm:ptLst>
  <dgm:cxnLst>
    <dgm:cxn modelId="{9F3D024A-2623-4A1D-A784-06E50432F01F}" srcId="{01CB049F-E4E3-4E60-9793-9764A7E08697}" destId="{7A368238-44DE-400E-BBE0-970CA858FA7C}" srcOrd="2" destOrd="0" parTransId="{3D3FF64B-2703-4444-9063-BEB59F071913}" sibTransId="{B571462A-BCB7-4265-B038-5F76E19FEF5C}"/>
    <dgm:cxn modelId="{EB0CC1DA-C0F8-4C00-AE5D-88EBCAC81A04}" srcId="{01CB049F-E4E3-4E60-9793-9764A7E08697}" destId="{AC0FE8DB-8F26-481C-BDFB-F452EB654A3D}" srcOrd="0" destOrd="0" parTransId="{39269E68-1A20-496A-B42B-47CE14BEBCA0}" sibTransId="{CD9C9EEC-C3B4-487A-81B6-8F3974A70097}"/>
    <dgm:cxn modelId="{0F283FE1-C98A-4255-9ED9-447654F4809C}" srcId="{01CB049F-E4E3-4E60-9793-9764A7E08697}" destId="{39C76014-9EF9-4B52-9D42-792A1D17CDF4}" srcOrd="3" destOrd="0" parTransId="{C331E10E-88B8-47EB-91C7-964AE992A1DC}" sibTransId="{C6614919-CD19-4CDE-B816-37EE019841CB}"/>
    <dgm:cxn modelId="{7ADAB811-AD3B-4197-AE6E-673C0F9B4F10}" type="presOf" srcId="{39C76014-9EF9-4B52-9D42-792A1D17CDF4}" destId="{B564F504-D82E-417E-8FB2-B3B432727E13}" srcOrd="0" destOrd="3" presId="urn:microsoft.com/office/officeart/2005/8/layout/hList1"/>
    <dgm:cxn modelId="{EE4C9345-6386-4FFE-90D5-94EC0BCBB5A0}" type="presOf" srcId="{01CB049F-E4E3-4E60-9793-9764A7E08697}" destId="{19B3335D-C19F-43FB-A5E5-5BCCFA4727D9}" srcOrd="0" destOrd="0" presId="urn:microsoft.com/office/officeart/2005/8/layout/hList1"/>
    <dgm:cxn modelId="{A8C6D2EC-51E7-4D63-A5C4-B1B0A17914FF}" srcId="{17637609-FE1A-4548-9F95-143A4C2803A8}" destId="{01CB049F-E4E3-4E60-9793-9764A7E08697}" srcOrd="0" destOrd="0" parTransId="{495E05C8-4163-47A1-B051-456545A610C0}" sibTransId="{3A11839B-855B-48FF-91F1-6F4BE3150D2C}"/>
    <dgm:cxn modelId="{6006149C-0120-42B9-A587-05B1D02B9559}" type="presOf" srcId="{CD1D455E-3D25-4A05-A96A-526707C3E053}" destId="{B564F504-D82E-417E-8FB2-B3B432727E13}" srcOrd="0" destOrd="1" presId="urn:microsoft.com/office/officeart/2005/8/layout/hList1"/>
    <dgm:cxn modelId="{C9F2D406-A81B-49C1-8A8C-6A894A14563C}" type="presOf" srcId="{AC0FE8DB-8F26-481C-BDFB-F452EB654A3D}" destId="{B564F504-D82E-417E-8FB2-B3B432727E13}" srcOrd="0" destOrd="0" presId="urn:microsoft.com/office/officeart/2005/8/layout/hList1"/>
    <dgm:cxn modelId="{78AA69DF-E896-4AB5-93FF-0FF404453B4E}" type="presOf" srcId="{17637609-FE1A-4548-9F95-143A4C2803A8}" destId="{2FD2E4F2-DD0B-4780-B962-1194C638E579}" srcOrd="0" destOrd="0" presId="urn:microsoft.com/office/officeart/2005/8/layout/hList1"/>
    <dgm:cxn modelId="{629CAA97-9F75-4582-A166-CEF2292A00C8}" type="presOf" srcId="{7A368238-44DE-400E-BBE0-970CA858FA7C}" destId="{B564F504-D82E-417E-8FB2-B3B432727E13}" srcOrd="0" destOrd="2" presId="urn:microsoft.com/office/officeart/2005/8/layout/hList1"/>
    <dgm:cxn modelId="{7138D92F-49E3-4225-9260-9743DE081C67}" srcId="{01CB049F-E4E3-4E60-9793-9764A7E08697}" destId="{CD1D455E-3D25-4A05-A96A-526707C3E053}" srcOrd="1" destOrd="0" parTransId="{95047C19-EB88-44EF-8AC0-79B86CEF2C68}" sibTransId="{60354ED8-4874-4624-BC0E-CC7CB0047800}"/>
    <dgm:cxn modelId="{C16B5FAB-B09F-49C5-A120-25999EB9882F}" type="presParOf" srcId="{2FD2E4F2-DD0B-4780-B962-1194C638E579}" destId="{CA7487EA-21BB-4334-978B-CF07526A74EC}" srcOrd="0" destOrd="0" presId="urn:microsoft.com/office/officeart/2005/8/layout/hList1"/>
    <dgm:cxn modelId="{BA71CA33-5F94-4CB3-8652-BCCF16C26D69}" type="presParOf" srcId="{CA7487EA-21BB-4334-978B-CF07526A74EC}" destId="{19B3335D-C19F-43FB-A5E5-5BCCFA4727D9}" srcOrd="0" destOrd="0" presId="urn:microsoft.com/office/officeart/2005/8/layout/hList1"/>
    <dgm:cxn modelId="{91716350-B7D2-4831-87C1-5BB6ED90D6E0}" type="presParOf" srcId="{CA7487EA-21BB-4334-978B-CF07526A74EC}" destId="{B564F504-D82E-417E-8FB2-B3B432727E13}" srcOrd="1" destOrd="0" presId="urn:microsoft.com/office/officeart/2005/8/layout/hList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CB799F7-F1FA-40F6-880F-1E52CF7EB95F}">
      <dsp:nvSpPr>
        <dsp:cNvPr id="0" name=""/>
        <dsp:cNvSpPr/>
      </dsp:nvSpPr>
      <dsp:spPr>
        <a:xfrm>
          <a:off x="2407" y="139287"/>
          <a:ext cx="990875" cy="148631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Survey area</a:t>
          </a:r>
          <a:r>
            <a:rPr lang="en-US" sz="1100" kern="1200"/>
            <a:t>: </a:t>
          </a:r>
          <a:r>
            <a:rPr lang="en-US" sz="1100" i="1" kern="1200"/>
            <a:t>e.g., district</a:t>
          </a:r>
        </a:p>
      </dsp:txBody>
      <dsp:txXfrm>
        <a:off x="2407" y="139287"/>
        <a:ext cx="990875" cy="1486312"/>
      </dsp:txXfrm>
    </dsp:sp>
    <dsp:sp modelId="{42075701-A1B8-4969-B1B3-7B350293EE38}">
      <dsp:nvSpPr>
        <dsp:cNvPr id="0" name=""/>
        <dsp:cNvSpPr/>
      </dsp:nvSpPr>
      <dsp:spPr>
        <a:xfrm>
          <a:off x="1054808" y="806151"/>
          <a:ext cx="130434" cy="152583"/>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054808" y="806151"/>
        <a:ext cx="130434" cy="152583"/>
      </dsp:txXfrm>
    </dsp:sp>
    <dsp:sp modelId="{A7310084-0B5A-4C8E-88C3-F940AF82D047}">
      <dsp:nvSpPr>
        <dsp:cNvPr id="0" name=""/>
        <dsp:cNvSpPr/>
      </dsp:nvSpPr>
      <dsp:spPr>
        <a:xfrm>
          <a:off x="1239385" y="139287"/>
          <a:ext cx="990875" cy="1486312"/>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Subunits:</a:t>
          </a:r>
        </a:p>
        <a:p>
          <a:pPr lvl="0" algn="ctr" defTabSz="488950">
            <a:lnSpc>
              <a:spcPct val="90000"/>
            </a:lnSpc>
            <a:spcBef>
              <a:spcPct val="0"/>
            </a:spcBef>
            <a:spcAft>
              <a:spcPct val="35000"/>
            </a:spcAft>
          </a:pPr>
          <a:r>
            <a:rPr lang="en-US" sz="1100" b="0" i="1" kern="1200"/>
            <a:t>e.g., EA,  village, locality, etc. </a:t>
          </a:r>
          <a:r>
            <a:rPr lang="en-US" sz="1100" i="1" kern="1200"/>
            <a:t>(30 chosen using PPES</a:t>
          </a:r>
          <a:r>
            <a:rPr lang="en-US" sz="1100" i="1" kern="1200" baseline="30000"/>
            <a:t>1</a:t>
          </a:r>
          <a:r>
            <a:rPr lang="en-US" sz="1100" i="1" kern="1200"/>
            <a:t>)</a:t>
          </a:r>
        </a:p>
      </dsp:txBody>
      <dsp:txXfrm>
        <a:off x="1239385" y="139287"/>
        <a:ext cx="990875" cy="1486312"/>
      </dsp:txXfrm>
    </dsp:sp>
    <dsp:sp modelId="{6CAFFDC5-99E2-4C13-BCE8-E15C73CB9991}">
      <dsp:nvSpPr>
        <dsp:cNvPr id="0" name=""/>
        <dsp:cNvSpPr/>
      </dsp:nvSpPr>
      <dsp:spPr>
        <a:xfrm>
          <a:off x="2291785" y="806151"/>
          <a:ext cx="130434" cy="152583"/>
        </a:xfrm>
        <a:prstGeom prst="rightArrow">
          <a:avLst>
            <a:gd name="adj1" fmla="val 60000"/>
            <a:gd name="adj2" fmla="val 50000"/>
          </a:avLst>
        </a:prstGeom>
        <a:solidFill>
          <a:schemeClr val="accent3">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291785" y="806151"/>
        <a:ext cx="130434" cy="152583"/>
      </dsp:txXfrm>
    </dsp:sp>
    <dsp:sp modelId="{28734E5C-0EB2-4648-B787-428AD2DD89FB}">
      <dsp:nvSpPr>
        <dsp:cNvPr id="0" name=""/>
        <dsp:cNvSpPr/>
      </dsp:nvSpPr>
      <dsp:spPr>
        <a:xfrm>
          <a:off x="2476362" y="139287"/>
          <a:ext cx="990875" cy="148631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Segments:</a:t>
          </a:r>
          <a:r>
            <a:rPr lang="en-US" sz="1100" kern="1200"/>
            <a:t>  </a:t>
          </a:r>
        </a:p>
        <a:p>
          <a:pPr lvl="0" algn="ctr" defTabSz="488950">
            <a:lnSpc>
              <a:spcPct val="90000"/>
            </a:lnSpc>
            <a:spcBef>
              <a:spcPct val="0"/>
            </a:spcBef>
            <a:spcAft>
              <a:spcPct val="35000"/>
            </a:spcAft>
          </a:pPr>
          <a:r>
            <a:rPr lang="en-US" sz="1100" i="1" kern="1200"/>
            <a:t>one segment  of ~50 HH selected from each chosen subunit</a:t>
          </a:r>
        </a:p>
      </dsp:txBody>
      <dsp:txXfrm>
        <a:off x="2476362" y="139287"/>
        <a:ext cx="990875" cy="1486312"/>
      </dsp:txXfrm>
    </dsp:sp>
    <dsp:sp modelId="{C18EB647-6CB8-40ED-8E8D-CF1A2E8F354C}">
      <dsp:nvSpPr>
        <dsp:cNvPr id="0" name=""/>
        <dsp:cNvSpPr/>
      </dsp:nvSpPr>
      <dsp:spPr>
        <a:xfrm>
          <a:off x="3528763" y="806151"/>
          <a:ext cx="130434" cy="152583"/>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528763" y="806151"/>
        <a:ext cx="130434" cy="152583"/>
      </dsp:txXfrm>
    </dsp:sp>
    <dsp:sp modelId="{8CE31782-4151-43BA-B7C8-77F14D3EE5CF}">
      <dsp:nvSpPr>
        <dsp:cNvPr id="0" name=""/>
        <dsp:cNvSpPr/>
      </dsp:nvSpPr>
      <dsp:spPr>
        <a:xfrm>
          <a:off x="3713339" y="139287"/>
          <a:ext cx="990875" cy="1486312"/>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Households: </a:t>
          </a:r>
        </a:p>
        <a:p>
          <a:pPr lvl="0" algn="ctr" defTabSz="488950">
            <a:lnSpc>
              <a:spcPct val="90000"/>
            </a:lnSpc>
            <a:spcBef>
              <a:spcPct val="0"/>
            </a:spcBef>
            <a:spcAft>
              <a:spcPct val="35000"/>
            </a:spcAft>
          </a:pPr>
          <a:r>
            <a:rPr lang="en-US" sz="1100" i="1" kern="1200"/>
            <a:t>set fraction sampled from each subunit</a:t>
          </a:r>
        </a:p>
      </dsp:txBody>
      <dsp:txXfrm>
        <a:off x="3713339" y="139287"/>
        <a:ext cx="990875" cy="1486312"/>
      </dsp:txXfrm>
    </dsp:sp>
    <dsp:sp modelId="{02B25CA5-CC54-4FC6-89C1-957EFB8FC954}">
      <dsp:nvSpPr>
        <dsp:cNvPr id="0" name=""/>
        <dsp:cNvSpPr/>
      </dsp:nvSpPr>
      <dsp:spPr>
        <a:xfrm>
          <a:off x="4765740" y="806151"/>
          <a:ext cx="130434" cy="152583"/>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765740" y="806151"/>
        <a:ext cx="130434" cy="152583"/>
      </dsp:txXfrm>
    </dsp:sp>
    <dsp:sp modelId="{37D7F22A-E8D2-441E-BEDB-37AA66CC5B77}">
      <dsp:nvSpPr>
        <dsp:cNvPr id="0" name=""/>
        <dsp:cNvSpPr/>
      </dsp:nvSpPr>
      <dsp:spPr>
        <a:xfrm>
          <a:off x="4950317" y="139287"/>
          <a:ext cx="990875" cy="1486312"/>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Individuals:</a:t>
          </a:r>
          <a:r>
            <a:rPr lang="en-US" sz="1100" kern="1200"/>
            <a:t> </a:t>
          </a:r>
        </a:p>
        <a:p>
          <a:pPr lvl="0" algn="ctr" defTabSz="488950">
            <a:lnSpc>
              <a:spcPct val="90000"/>
            </a:lnSpc>
            <a:spcBef>
              <a:spcPct val="0"/>
            </a:spcBef>
            <a:spcAft>
              <a:spcPct val="35000"/>
            </a:spcAft>
          </a:pPr>
          <a:r>
            <a:rPr lang="en-US" sz="1100" i="1" kern="1200"/>
            <a:t>all individuals in the survey population in the selected HHs</a:t>
          </a:r>
        </a:p>
      </dsp:txBody>
      <dsp:txXfrm>
        <a:off x="4950317" y="139287"/>
        <a:ext cx="990875" cy="148631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9B3335D-C19F-43FB-A5E5-5BCCFA4727D9}">
      <dsp:nvSpPr>
        <dsp:cNvPr id="0" name=""/>
        <dsp:cNvSpPr/>
      </dsp:nvSpPr>
      <dsp:spPr>
        <a:xfrm>
          <a:off x="16062" y="-133785"/>
          <a:ext cx="5470337" cy="399784"/>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rPr>
            <a:t>Maps (aka "sketch maps")</a:t>
          </a:r>
        </a:p>
      </dsp:txBody>
      <dsp:txXfrm>
        <a:off x="16062" y="-133785"/>
        <a:ext cx="5470337" cy="399784"/>
      </dsp:txXfrm>
    </dsp:sp>
    <dsp:sp modelId="{B564F504-D82E-417E-8FB2-B3B432727E13}">
      <dsp:nvSpPr>
        <dsp:cNvPr id="0" name=""/>
        <dsp:cNvSpPr/>
      </dsp:nvSpPr>
      <dsp:spPr>
        <a:xfrm>
          <a:off x="5351" y="265999"/>
          <a:ext cx="5475697" cy="2086199"/>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Once the subunits have been selected it is worthwhile to see if maps of the selected subunits are available.  If EAs were used as the subunits, the office of the census should have maps for each EA available upon request. </a:t>
          </a:r>
        </a:p>
        <a:p>
          <a:pPr marL="114300" lvl="1" indent="-114300" algn="l" defTabSz="533400">
            <a:lnSpc>
              <a:spcPct val="90000"/>
            </a:lnSpc>
            <a:spcBef>
              <a:spcPct val="0"/>
            </a:spcBef>
            <a:spcAft>
              <a:spcPct val="15000"/>
            </a:spcAft>
            <a:buChar char="••"/>
          </a:pPr>
          <a:r>
            <a:rPr lang="en-US" sz="1200" kern="1200"/>
            <a:t>Because these maps outlining the boundaries of each EA may require a fee, it is advisable to only solicit maps for those EAs that are selected.  Sometimes sketch maps are available in the field at the local health post or from a village leader.  For this reason it is important that planning for a coverage survey take place well in advance of the desired implementation.</a:t>
          </a:r>
        </a:p>
        <a:p>
          <a:pPr marL="114300" lvl="1" indent="-114300" algn="l" defTabSz="533400">
            <a:lnSpc>
              <a:spcPct val="90000"/>
            </a:lnSpc>
            <a:spcBef>
              <a:spcPct val="0"/>
            </a:spcBef>
            <a:spcAft>
              <a:spcPct val="15000"/>
            </a:spcAft>
            <a:buChar char="••"/>
          </a:pPr>
          <a:r>
            <a:rPr lang="en-US" sz="1200" kern="1200"/>
            <a:t>While obtaining maps may require additional work during the planning phase, they often result in substantial time saving during survey implementation. </a:t>
          </a:r>
        </a:p>
        <a:p>
          <a:pPr marL="114300" lvl="1" indent="-114300" algn="l" defTabSz="533400">
            <a:lnSpc>
              <a:spcPct val="90000"/>
            </a:lnSpc>
            <a:spcBef>
              <a:spcPct val="0"/>
            </a:spcBef>
            <a:spcAft>
              <a:spcPct val="15000"/>
            </a:spcAft>
            <a:buChar char="••"/>
          </a:pPr>
          <a:r>
            <a:rPr lang="en-US" sz="1200" kern="1200"/>
            <a:t>This survey method is still feasible to conduct in villages if maps are not available.  </a:t>
          </a:r>
        </a:p>
      </dsp:txBody>
      <dsp:txXfrm>
        <a:off x="5351" y="265999"/>
        <a:ext cx="5475697" cy="208619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89566-A160-4AB8-9232-B292EBF4A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17650</Words>
  <Characters>100608</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118022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Gass, Katherine</dc:creator>
  <cp:lastModifiedBy>ntduser4</cp:lastModifiedBy>
  <cp:revision>2</cp:revision>
  <cp:lastPrinted>2016-10-27T10:43:00Z</cp:lastPrinted>
  <dcterms:created xsi:type="dcterms:W3CDTF">2016-12-09T15:45:00Z</dcterms:created>
  <dcterms:modified xsi:type="dcterms:W3CDTF">2016-12-09T15:45:00Z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http://www.zotero.org/styles/environmental-health</vt:lpwstr>
  </property>
  <property fmtid="{D5CDD505-2E9C-101B-9397-08002B2CF9AE}" pid="13" name="Mendeley Recent Style Name 4_1">
    <vt:lpwstr>Environmental Health</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36685ed1-838a-36f4-9d98-0fa3a43846e7</vt:lpwstr>
  </property>
</Properties>
</file>